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2DBA0DBF"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w:t>
      </w:r>
      <w:r w:rsidR="007B3BA7">
        <w:t>10</w:t>
      </w:r>
      <w:r w:rsidRPr="00CE0424">
        <w:tab/>
      </w:r>
      <w:r w:rsidR="002B06B3" w:rsidRPr="002B06B3">
        <w:rPr>
          <w:szCs w:val="24"/>
        </w:rPr>
        <w:t>R4-2400134</w:t>
      </w:r>
    </w:p>
    <w:p w14:paraId="0CE7B7E6" w14:textId="739797C8" w:rsidR="00E90E49" w:rsidRPr="00CE0424" w:rsidRDefault="007B3BA7" w:rsidP="00311702">
      <w:pPr>
        <w:pStyle w:val="3GPPHeader"/>
      </w:pPr>
      <w:r>
        <w:t>Athens</w:t>
      </w:r>
      <w:r w:rsidR="00B76029">
        <w:t xml:space="preserve">, </w:t>
      </w:r>
      <w:r>
        <w:t>GR</w:t>
      </w:r>
      <w:r w:rsidR="0027144F" w:rsidRPr="00180F43">
        <w:t xml:space="preserve">, </w:t>
      </w:r>
      <w:r w:rsidR="0041357B">
        <w:t>26 F</w:t>
      </w:r>
      <w:r>
        <w:t>eb</w:t>
      </w:r>
      <w:r w:rsidR="00175D4D" w:rsidRPr="00C23410">
        <w:t xml:space="preserve"> </w:t>
      </w:r>
      <w:r w:rsidR="00C23410" w:rsidRPr="00C23410">
        <w:t xml:space="preserve">– </w:t>
      </w:r>
      <w:r w:rsidR="0041357B">
        <w:t xml:space="preserve">01 </w:t>
      </w:r>
      <w:r>
        <w:t>Mar</w:t>
      </w:r>
      <w:r w:rsidR="00C23410" w:rsidRPr="00C23410">
        <w:t>, 202</w:t>
      </w:r>
      <w:r>
        <w:t>4</w:t>
      </w:r>
    </w:p>
    <w:p w14:paraId="3086AC07" w14:textId="77777777" w:rsidR="00E90E49" w:rsidRPr="00CE0424" w:rsidRDefault="00E90E49" w:rsidP="00357380">
      <w:pPr>
        <w:pStyle w:val="3GPPHeader"/>
      </w:pPr>
    </w:p>
    <w:p w14:paraId="3982483C" w14:textId="3D11A03D"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AD5694">
        <w:rPr>
          <w:sz w:val="22"/>
          <w:lang w:val="sv-FI"/>
        </w:rPr>
        <w:t>11.1.</w:t>
      </w:r>
      <w:r w:rsidR="004424D1">
        <w:rPr>
          <w:sz w:val="22"/>
          <w:lang w:val="sv-FI"/>
        </w:rPr>
        <w:t>2</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3CBE12EE" w:rsidR="00E90E49" w:rsidRPr="00CE0424" w:rsidRDefault="003D3C45" w:rsidP="00311702">
      <w:pPr>
        <w:pStyle w:val="3GPPHeader"/>
        <w:rPr>
          <w:sz w:val="22"/>
        </w:rPr>
      </w:pPr>
      <w:r>
        <w:rPr>
          <w:sz w:val="22"/>
        </w:rPr>
        <w:t>Title:</w:t>
      </w:r>
      <w:r w:rsidR="00E90E49" w:rsidRPr="00CE0424">
        <w:rPr>
          <w:sz w:val="22"/>
        </w:rPr>
        <w:tab/>
      </w:r>
      <w:r w:rsidR="00DA4441" w:rsidRPr="00DA4441">
        <w:rPr>
          <w:sz w:val="22"/>
        </w:rPr>
        <w:t>Discussion on testability and interoperability issues for beam management</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2D077045" w:rsidR="008F7755" w:rsidRPr="007C45F9" w:rsidRDefault="00C377E7" w:rsidP="00FD46A7">
      <w:pPr>
        <w:spacing w:after="0" w:line="240" w:lineRule="auto"/>
        <w:rPr>
          <w:sz w:val="22"/>
          <w:szCs w:val="20"/>
          <w:lang w:eastAsia="zh-CN"/>
        </w:rPr>
      </w:pPr>
      <w:r w:rsidRPr="00C377E7">
        <w:rPr>
          <w:sz w:val="22"/>
          <w:szCs w:val="20"/>
          <w:lang w:eastAsia="zh-CN"/>
        </w:rPr>
        <w:t xml:space="preserve">The application of AI/ML techniques to NR air interface has been studied in </w:t>
      </w:r>
      <w:r w:rsidR="00FD6687">
        <w:rPr>
          <w:sz w:val="22"/>
          <w:szCs w:val="20"/>
          <w:lang w:eastAsia="zh-CN"/>
        </w:rPr>
        <w:t>Study Item</w:t>
      </w:r>
      <w:r>
        <w:rPr>
          <w:sz w:val="22"/>
          <w:szCs w:val="20"/>
          <w:lang w:eastAsia="zh-CN"/>
        </w:rPr>
        <w:t xml:space="preserve"> </w:t>
      </w:r>
      <w:r w:rsidR="00FD6687">
        <w:rPr>
          <w:sz w:val="22"/>
          <w:szCs w:val="20"/>
          <w:lang w:eastAsia="zh-CN"/>
        </w:rPr>
        <w:t>“</w:t>
      </w:r>
      <w:proofErr w:type="spellStart"/>
      <w:r w:rsidRPr="00C377E7">
        <w:rPr>
          <w:sz w:val="22"/>
          <w:szCs w:val="20"/>
          <w:lang w:eastAsia="zh-CN"/>
        </w:rPr>
        <w:t>FS_NR_AIML_Air</w:t>
      </w:r>
      <w:proofErr w:type="spellEnd"/>
      <w:r w:rsidR="00FD6687">
        <w:rPr>
          <w:sz w:val="22"/>
          <w:szCs w:val="20"/>
          <w:lang w:eastAsia="zh-CN"/>
        </w:rPr>
        <w:t>”</w:t>
      </w:r>
      <w:r w:rsidR="005552FD">
        <w:rPr>
          <w:sz w:val="22"/>
          <w:szCs w:val="20"/>
          <w:lang w:eastAsia="zh-CN"/>
        </w:rPr>
        <w:t xml:space="preserve">. The SI is </w:t>
      </w:r>
      <w:r w:rsidR="009A40AD">
        <w:rPr>
          <w:sz w:val="22"/>
          <w:szCs w:val="20"/>
          <w:lang w:eastAsia="zh-CN"/>
        </w:rPr>
        <w:t>claimed to be completed in RAN #102</w:t>
      </w:r>
      <w:r w:rsidR="00C9369F">
        <w:rPr>
          <w:sz w:val="22"/>
          <w:szCs w:val="20"/>
          <w:lang w:eastAsia="zh-CN"/>
        </w:rPr>
        <w:t xml:space="preserve"> [1]</w:t>
      </w:r>
      <w:r w:rsidR="009A40AD">
        <w:rPr>
          <w:sz w:val="22"/>
          <w:szCs w:val="20"/>
          <w:lang w:eastAsia="zh-CN"/>
        </w:rPr>
        <w:t xml:space="preserve">. In this contribution, we </w:t>
      </w:r>
      <w:r w:rsidR="005C1C22">
        <w:rPr>
          <w:sz w:val="22"/>
          <w:szCs w:val="20"/>
          <w:lang w:eastAsia="zh-CN"/>
        </w:rPr>
        <w:t xml:space="preserve">provide our initial thoughts on testability </w:t>
      </w:r>
      <w:r w:rsidR="009A40AD">
        <w:rPr>
          <w:sz w:val="22"/>
          <w:szCs w:val="20"/>
          <w:lang w:eastAsia="zh-CN"/>
        </w:rPr>
        <w:t>issues</w:t>
      </w:r>
      <w:r w:rsidR="005C1C22">
        <w:rPr>
          <w:sz w:val="22"/>
          <w:szCs w:val="20"/>
          <w:lang w:eastAsia="zh-CN"/>
        </w:rPr>
        <w:t xml:space="preserve"> for beam management</w:t>
      </w:r>
      <w:r w:rsidR="009A40AD">
        <w:rPr>
          <w:sz w:val="22"/>
          <w:szCs w:val="20"/>
          <w:lang w:eastAsia="zh-CN"/>
        </w:rPr>
        <w:t>.</w:t>
      </w:r>
    </w:p>
    <w:p w14:paraId="3A27C243" w14:textId="56519417" w:rsidR="00600DAE" w:rsidRPr="00F2595F" w:rsidRDefault="00EF4409" w:rsidP="00F2595F">
      <w:pPr>
        <w:pStyle w:val="1"/>
      </w:pPr>
      <w:r w:rsidRPr="004661F1">
        <w:rPr>
          <w:rFonts w:hint="eastAsia"/>
        </w:rPr>
        <w:t>2</w:t>
      </w:r>
      <w:r w:rsidR="004349C1">
        <w:tab/>
      </w:r>
      <w:r w:rsidR="008F7755">
        <w:t>Discussion</w:t>
      </w:r>
    </w:p>
    <w:p w14:paraId="4A875E15" w14:textId="5DE0451E" w:rsidR="00F2595F" w:rsidRDefault="00F2595F" w:rsidP="00827B7D">
      <w:pPr>
        <w:pStyle w:val="a9"/>
        <w:rPr>
          <w:rFonts w:eastAsiaTheme="minorEastAsia"/>
          <w:sz w:val="22"/>
          <w:szCs w:val="28"/>
        </w:rPr>
      </w:pPr>
      <w:r w:rsidRPr="00F2595F">
        <w:rPr>
          <w:rFonts w:eastAsiaTheme="minorEastAsia"/>
          <w:sz w:val="22"/>
          <w:szCs w:val="28"/>
        </w:rPr>
        <w:t>In RAN4#108bis, we made following agreements.</w:t>
      </w:r>
    </w:p>
    <w:tbl>
      <w:tblPr>
        <w:tblStyle w:val="aff4"/>
        <w:tblW w:w="0" w:type="auto"/>
        <w:tblLook w:val="04A0" w:firstRow="1" w:lastRow="0" w:firstColumn="1" w:lastColumn="0" w:noHBand="0" w:noVBand="1"/>
      </w:tblPr>
      <w:tblGrid>
        <w:gridCol w:w="9629"/>
      </w:tblGrid>
      <w:tr w:rsidR="00F2595F" w14:paraId="1FEE3189" w14:textId="77777777" w:rsidTr="00F2595F">
        <w:tc>
          <w:tcPr>
            <w:tcW w:w="9629" w:type="dxa"/>
          </w:tcPr>
          <w:p w14:paraId="0FEF057A" w14:textId="77777777" w:rsidR="00F2595F" w:rsidRPr="00FD4CF9" w:rsidRDefault="00F2595F" w:rsidP="00F2595F">
            <w:pPr>
              <w:rPr>
                <w:rFonts w:cs="Arial"/>
                <w:iCs/>
                <w:szCs w:val="21"/>
              </w:rPr>
            </w:pPr>
            <w:r w:rsidRPr="00FD4CF9">
              <w:rPr>
                <w:rFonts w:cs="Arial"/>
                <w:iCs/>
                <w:szCs w:val="21"/>
              </w:rPr>
              <w:t>In RAN4#108 it was agreed to have the following candidate metrics/KPIs for beam prediction:</w:t>
            </w:r>
          </w:p>
          <w:p w14:paraId="5FB1CF58" w14:textId="77777777" w:rsidR="00F2595F" w:rsidRPr="00FD4CF9" w:rsidRDefault="00F2595F" w:rsidP="00F2595F">
            <w:pPr>
              <w:pStyle w:val="aff"/>
              <w:numPr>
                <w:ilvl w:val="0"/>
                <w:numId w:val="20"/>
              </w:numPr>
              <w:spacing w:line="240" w:lineRule="auto"/>
              <w:rPr>
                <w:rFonts w:ascii="Arial" w:eastAsiaTheme="minorHAnsi" w:hAnsi="Arial" w:cs="Arial"/>
                <w:szCs w:val="21"/>
              </w:rPr>
            </w:pPr>
            <w:r w:rsidRPr="00FD4CF9">
              <w:rPr>
                <w:rFonts w:ascii="Arial" w:eastAsiaTheme="minorHAnsi" w:hAnsi="Arial" w:cs="Arial"/>
                <w:szCs w:val="21"/>
              </w:rPr>
              <w:t>RSRP accuracy</w:t>
            </w:r>
          </w:p>
          <w:p w14:paraId="436C3B62" w14:textId="77777777" w:rsidR="00F2595F" w:rsidRPr="00FD4CF9" w:rsidRDefault="00F2595F" w:rsidP="00F2595F">
            <w:pPr>
              <w:pStyle w:val="aff"/>
              <w:numPr>
                <w:ilvl w:val="0"/>
                <w:numId w:val="20"/>
              </w:numPr>
              <w:spacing w:line="240" w:lineRule="auto"/>
              <w:rPr>
                <w:rFonts w:ascii="Arial" w:eastAsiaTheme="minorHAnsi" w:hAnsi="Arial" w:cs="Arial"/>
                <w:szCs w:val="21"/>
              </w:rPr>
            </w:pPr>
            <w:r w:rsidRPr="00FD4CF9">
              <w:rPr>
                <w:rFonts w:ascii="Arial" w:eastAsiaTheme="minorHAnsi" w:hAnsi="Arial" w:cs="Arial"/>
                <w:szCs w:val="21"/>
              </w:rPr>
              <w:t>beam prediction accuracy :Top-1(%), Top-K(%)</w:t>
            </w:r>
          </w:p>
          <w:p w14:paraId="2A2F0554" w14:textId="77777777" w:rsidR="00F2595F" w:rsidRPr="00FD4CF9" w:rsidRDefault="00F2595F" w:rsidP="00F2595F">
            <w:pPr>
              <w:pStyle w:val="aff"/>
              <w:numPr>
                <w:ilvl w:val="0"/>
                <w:numId w:val="20"/>
              </w:numPr>
              <w:spacing w:line="240" w:lineRule="auto"/>
              <w:rPr>
                <w:rFonts w:ascii="Arial" w:eastAsiaTheme="minorHAnsi" w:hAnsi="Arial" w:cs="Arial"/>
                <w:szCs w:val="21"/>
              </w:rPr>
            </w:pPr>
            <w:r w:rsidRPr="00FD4CF9">
              <w:rPr>
                <w:rFonts w:ascii="Arial" w:eastAsiaTheme="minorHAnsi" w:hAnsi="Arial" w:cs="Arial"/>
                <w:szCs w:val="21"/>
                <w:lang w:eastAsia="ja-JP"/>
              </w:rPr>
              <w:t xml:space="preserve">The successful rate for the correct prediction which is considered as maximum RSRP among top-K predicted beams is larger than the RSRP of the strongest beam – x dB, </w:t>
            </w:r>
          </w:p>
          <w:p w14:paraId="68EC427A" w14:textId="77777777" w:rsidR="00F2595F" w:rsidRPr="00FD4CF9" w:rsidRDefault="00F2595F" w:rsidP="00F2595F">
            <w:pPr>
              <w:pStyle w:val="aff"/>
              <w:numPr>
                <w:ilvl w:val="2"/>
                <w:numId w:val="19"/>
              </w:numPr>
              <w:overflowPunct w:val="0"/>
              <w:autoSpaceDE w:val="0"/>
              <w:autoSpaceDN w:val="0"/>
              <w:adjustRightInd w:val="0"/>
              <w:spacing w:line="240" w:lineRule="auto"/>
              <w:textAlignment w:val="baseline"/>
              <w:rPr>
                <w:rFonts w:ascii="Arial" w:eastAsiaTheme="minorHAnsi" w:hAnsi="Arial" w:cs="Arial"/>
                <w:szCs w:val="21"/>
              </w:rPr>
            </w:pPr>
            <w:r w:rsidRPr="00FD4CF9">
              <w:rPr>
                <w:rFonts w:ascii="Arial" w:eastAsiaTheme="minorHAnsi" w:hAnsi="Arial" w:cs="Arial"/>
                <w:szCs w:val="21"/>
                <w:lang w:eastAsia="ja-JP"/>
              </w:rPr>
              <w:t>Related measurement accuracy can be considered to determine x</w:t>
            </w:r>
          </w:p>
          <w:p w14:paraId="4ABF2FCA" w14:textId="77777777" w:rsidR="00F2595F" w:rsidRPr="00FD4CF9" w:rsidRDefault="00F2595F" w:rsidP="00F2595F">
            <w:pPr>
              <w:pStyle w:val="aff"/>
              <w:numPr>
                <w:ilvl w:val="0"/>
                <w:numId w:val="20"/>
              </w:numPr>
              <w:spacing w:line="240" w:lineRule="auto"/>
              <w:rPr>
                <w:rFonts w:ascii="Arial" w:eastAsiaTheme="minorHAnsi" w:hAnsi="Arial" w:cs="Arial"/>
                <w:szCs w:val="21"/>
              </w:rPr>
            </w:pPr>
            <w:r w:rsidRPr="00FD4CF9">
              <w:rPr>
                <w:rFonts w:ascii="Arial" w:eastAsiaTheme="minorHAnsi" w:hAnsi="Arial" w:cs="Arial"/>
                <w:szCs w:val="21"/>
                <w:lang w:eastAsia="ja-JP"/>
              </w:rPr>
              <w:t>combinations of above options</w:t>
            </w:r>
          </w:p>
          <w:p w14:paraId="239940AF" w14:textId="77777777" w:rsidR="00F2595F" w:rsidRPr="00FD4CF9" w:rsidRDefault="00F2595F" w:rsidP="00F2595F">
            <w:pPr>
              <w:rPr>
                <w:rFonts w:cs="Arial"/>
                <w:iCs/>
                <w:szCs w:val="21"/>
                <w:lang w:eastAsia="ja-JP"/>
              </w:rPr>
            </w:pPr>
            <w:r w:rsidRPr="00FD4CF9">
              <w:rPr>
                <w:rFonts w:cs="Arial"/>
                <w:iCs/>
                <w:szCs w:val="21"/>
                <w:lang w:eastAsia="ja-JP"/>
              </w:rPr>
              <w:t>It was also agreed that overhead/latency reduction can be considered as a side condition</w:t>
            </w:r>
          </w:p>
          <w:p w14:paraId="49534D6B" w14:textId="77777777" w:rsidR="00F2595F" w:rsidRPr="00FD4CF9" w:rsidRDefault="00F2595F" w:rsidP="00F2595F">
            <w:pPr>
              <w:rPr>
                <w:rFonts w:cs="Arial"/>
                <w:b/>
                <w:szCs w:val="21"/>
                <w:u w:val="single"/>
              </w:rPr>
            </w:pPr>
            <w:r w:rsidRPr="00FD4CF9">
              <w:rPr>
                <w:rFonts w:cs="Arial"/>
                <w:b/>
                <w:szCs w:val="21"/>
                <w:u w:val="single"/>
              </w:rPr>
              <w:t>Issue 2-2: Metrics/KPIs for Beam prediction requirements/tests</w:t>
            </w:r>
          </w:p>
          <w:p w14:paraId="1BCDE587" w14:textId="77777777" w:rsidR="00F2595F" w:rsidRPr="00FD4CF9" w:rsidRDefault="00F2595F" w:rsidP="00F2595F">
            <w:pPr>
              <w:numPr>
                <w:ilvl w:val="0"/>
                <w:numId w:val="13"/>
              </w:numPr>
              <w:snapToGrid w:val="0"/>
              <w:spacing w:after="0" w:line="240" w:lineRule="auto"/>
              <w:ind w:left="426" w:hanging="402"/>
              <w:rPr>
                <w:rFonts w:cs="Arial"/>
                <w:b/>
                <w:szCs w:val="21"/>
              </w:rPr>
            </w:pPr>
            <w:r w:rsidRPr="00FD4CF9">
              <w:rPr>
                <w:rFonts w:cs="Arial"/>
                <w:b/>
                <w:szCs w:val="21"/>
              </w:rPr>
              <w:t>Proposals</w:t>
            </w:r>
          </w:p>
          <w:p w14:paraId="44EB35D9" w14:textId="77777777" w:rsidR="00F2595F" w:rsidRPr="00FD4CF9" w:rsidRDefault="00F2595F" w:rsidP="00F2595F">
            <w:pPr>
              <w:numPr>
                <w:ilvl w:val="1"/>
                <w:numId w:val="18"/>
              </w:numPr>
              <w:spacing w:after="0" w:line="240" w:lineRule="auto"/>
              <w:ind w:left="851" w:hanging="425"/>
              <w:rPr>
                <w:rFonts w:cs="Arial"/>
                <w:szCs w:val="21"/>
              </w:rPr>
            </w:pPr>
            <w:r w:rsidRPr="00FD4CF9">
              <w:rPr>
                <w:rFonts w:cs="Arial"/>
                <w:szCs w:val="21"/>
              </w:rPr>
              <w:t xml:space="preserve">Option 1: further </w:t>
            </w:r>
            <w:proofErr w:type="spellStart"/>
            <w:r w:rsidRPr="00FD4CF9">
              <w:rPr>
                <w:rFonts w:cs="Arial"/>
                <w:szCs w:val="21"/>
              </w:rPr>
              <w:t>downselect</w:t>
            </w:r>
            <w:proofErr w:type="spellEnd"/>
            <w:r w:rsidRPr="00FD4CF9">
              <w:rPr>
                <w:rFonts w:cs="Arial"/>
                <w:szCs w:val="21"/>
              </w:rPr>
              <w:t xml:space="preserve"> one/more of the above</w:t>
            </w:r>
          </w:p>
          <w:p w14:paraId="0E7D9C74" w14:textId="77777777" w:rsidR="00F2595F" w:rsidRPr="00FD4CF9" w:rsidRDefault="00F2595F" w:rsidP="00F2595F">
            <w:pPr>
              <w:numPr>
                <w:ilvl w:val="1"/>
                <w:numId w:val="18"/>
              </w:numPr>
              <w:spacing w:after="0" w:line="240" w:lineRule="auto"/>
              <w:ind w:left="851" w:hanging="425"/>
              <w:rPr>
                <w:rFonts w:cs="Arial"/>
                <w:szCs w:val="21"/>
              </w:rPr>
            </w:pPr>
            <w:r w:rsidRPr="00FD4CF9">
              <w:rPr>
                <w:rFonts w:cs="Arial"/>
                <w:szCs w:val="21"/>
              </w:rPr>
              <w:t>Option 2: document all the above in the TR as possible metrics</w:t>
            </w:r>
          </w:p>
          <w:p w14:paraId="03E7C0B9" w14:textId="77777777" w:rsidR="00F2595F" w:rsidRPr="00FD4CF9" w:rsidRDefault="00F2595F" w:rsidP="00F2595F">
            <w:pPr>
              <w:numPr>
                <w:ilvl w:val="1"/>
                <w:numId w:val="18"/>
              </w:numPr>
              <w:spacing w:after="0" w:line="240" w:lineRule="auto"/>
              <w:ind w:left="851" w:hanging="425"/>
              <w:rPr>
                <w:rFonts w:cs="Arial"/>
                <w:szCs w:val="21"/>
              </w:rPr>
            </w:pPr>
            <w:r w:rsidRPr="00FD4CF9">
              <w:rPr>
                <w:rFonts w:cs="Arial"/>
                <w:szCs w:val="21"/>
              </w:rPr>
              <w:t>Option 3: add other metrics?</w:t>
            </w:r>
          </w:p>
          <w:p w14:paraId="6CD91D9F" w14:textId="77777777" w:rsidR="00F2595F" w:rsidRPr="00FD4CF9" w:rsidRDefault="00F2595F" w:rsidP="00F2595F">
            <w:pPr>
              <w:rPr>
                <w:rFonts w:cs="Arial"/>
                <w:b/>
                <w:szCs w:val="21"/>
              </w:rPr>
            </w:pPr>
            <w:r w:rsidRPr="00FD4CF9">
              <w:rPr>
                <w:rFonts w:cs="Arial"/>
                <w:b/>
                <w:szCs w:val="21"/>
                <w:highlight w:val="green"/>
              </w:rPr>
              <w:t>Agreement:</w:t>
            </w:r>
            <w:r w:rsidRPr="00FD4CF9">
              <w:rPr>
                <w:rFonts w:cs="Arial"/>
                <w:b/>
                <w:szCs w:val="21"/>
              </w:rPr>
              <w:t xml:space="preserve"> </w:t>
            </w:r>
          </w:p>
          <w:p w14:paraId="0DB97C9C" w14:textId="58CD1B35" w:rsidR="00F2595F" w:rsidRPr="00F2595F" w:rsidRDefault="00F2595F" w:rsidP="00827B7D">
            <w:pPr>
              <w:pStyle w:val="aff"/>
              <w:numPr>
                <w:ilvl w:val="0"/>
                <w:numId w:val="17"/>
              </w:numPr>
              <w:overflowPunct w:val="0"/>
              <w:autoSpaceDE w:val="0"/>
              <w:autoSpaceDN w:val="0"/>
              <w:adjustRightInd w:val="0"/>
              <w:spacing w:line="240" w:lineRule="auto"/>
              <w:textAlignment w:val="baseline"/>
              <w:rPr>
                <w:rFonts w:eastAsiaTheme="minorHAnsi"/>
                <w:szCs w:val="21"/>
              </w:rPr>
            </w:pPr>
            <w:r w:rsidRPr="00FD4CF9">
              <w:rPr>
                <w:rFonts w:ascii="Arial" w:eastAsiaTheme="minorHAnsi" w:hAnsi="Arial" w:cs="Arial"/>
                <w:szCs w:val="21"/>
              </w:rPr>
              <w:t>Use option 2 as baseline to prepare TP.</w:t>
            </w:r>
          </w:p>
        </w:tc>
      </w:tr>
    </w:tbl>
    <w:p w14:paraId="6D3E397F" w14:textId="77777777" w:rsidR="00F2595F" w:rsidRDefault="00F2595F" w:rsidP="00827B7D">
      <w:pPr>
        <w:pStyle w:val="a9"/>
        <w:rPr>
          <w:rFonts w:eastAsiaTheme="minorEastAsia"/>
          <w:sz w:val="22"/>
          <w:szCs w:val="28"/>
        </w:rPr>
      </w:pPr>
    </w:p>
    <w:p w14:paraId="533FB351" w14:textId="43D9270C" w:rsidR="00FD4CF9" w:rsidRPr="00FD4CF9" w:rsidRDefault="00A60ED7" w:rsidP="00B474E2">
      <w:pPr>
        <w:spacing w:afterLines="50" w:after="120" w:line="240" w:lineRule="auto"/>
        <w:rPr>
          <w:rFonts w:cs="Arial"/>
          <w:sz w:val="22"/>
        </w:rPr>
      </w:pPr>
      <w:r>
        <w:rPr>
          <w:rFonts w:cs="Arial"/>
          <w:sz w:val="22"/>
        </w:rPr>
        <w:t>In our thinking, t</w:t>
      </w:r>
      <w:r w:rsidR="00FD4CF9" w:rsidRPr="00FD4CF9">
        <w:rPr>
          <w:rFonts w:cs="Arial"/>
          <w:sz w:val="22"/>
        </w:rPr>
        <w:t xml:space="preserve">he specification on requirements and tests for beam management, mainly revolves around three </w:t>
      </w:r>
      <w:r w:rsidR="00326251">
        <w:rPr>
          <w:rFonts w:cs="Arial"/>
          <w:sz w:val="22"/>
        </w:rPr>
        <w:t>part</w:t>
      </w:r>
      <w:r w:rsidR="00FD4CF9" w:rsidRPr="00FD4CF9">
        <w:rPr>
          <w:rFonts w:cs="Arial"/>
          <w:sz w:val="22"/>
        </w:rPr>
        <w:t>s</w:t>
      </w:r>
      <w:r>
        <w:rPr>
          <w:rFonts w:cs="Arial"/>
          <w:sz w:val="22"/>
        </w:rPr>
        <w:t>:</w:t>
      </w:r>
      <w:r w:rsidR="00FD4CF9" w:rsidRPr="00FD4CF9">
        <w:rPr>
          <w:rFonts w:cs="Arial"/>
          <w:sz w:val="22"/>
        </w:rPr>
        <w:t xml:space="preserve"> data collection, inference and monitoring.</w:t>
      </w:r>
    </w:p>
    <w:p w14:paraId="4E89DAC7" w14:textId="77777777" w:rsidR="00B474E2" w:rsidRDefault="00FD4CF9" w:rsidP="00B474E2">
      <w:pPr>
        <w:pStyle w:val="aff"/>
        <w:widowControl w:val="0"/>
        <w:numPr>
          <w:ilvl w:val="0"/>
          <w:numId w:val="21"/>
        </w:numPr>
        <w:spacing w:afterLines="50" w:after="120" w:line="240" w:lineRule="auto"/>
        <w:jc w:val="both"/>
        <w:rPr>
          <w:rFonts w:ascii="Arial" w:hAnsi="Arial" w:cs="Arial"/>
        </w:rPr>
      </w:pPr>
      <w:r w:rsidRPr="00FD4CF9">
        <w:rPr>
          <w:rFonts w:ascii="Arial" w:hAnsi="Arial" w:cs="Arial"/>
          <w:b/>
          <w:bCs/>
        </w:rPr>
        <w:t>Data collection</w:t>
      </w:r>
    </w:p>
    <w:p w14:paraId="771EB52E" w14:textId="77777777" w:rsidR="00B474E2" w:rsidRPr="00B474E2" w:rsidRDefault="00B474E2" w:rsidP="00B474E2">
      <w:pPr>
        <w:widowControl w:val="0"/>
        <w:spacing w:afterLines="50" w:after="120" w:line="240" w:lineRule="auto"/>
        <w:jc w:val="both"/>
        <w:rPr>
          <w:rFonts w:cs="Arial"/>
          <w:sz w:val="22"/>
          <w:szCs w:val="28"/>
        </w:rPr>
      </w:pPr>
      <w:r w:rsidRPr="00B474E2">
        <w:rPr>
          <w:rFonts w:cs="Arial"/>
          <w:sz w:val="22"/>
          <w:szCs w:val="28"/>
        </w:rPr>
        <w:t>This part mainly includes the requirements on associated measurements and reporting. Legacy measurement performance requirements of L1-RSRP defined in TS38.133 could be considered as starting point. RAN4 can investigate the impact of measurement uncertainty in legacy L1-RSRP measurement requirements on the performance of AI/ML functionality. If enhancement is deemed to be necessary, new requirements on L1-RSRP measurements could be considered.</w:t>
      </w:r>
    </w:p>
    <w:p w14:paraId="4DCF1EA4" w14:textId="55B3AD39" w:rsidR="00FD4CF9" w:rsidRDefault="00B474E2" w:rsidP="00B474E2">
      <w:pPr>
        <w:widowControl w:val="0"/>
        <w:spacing w:afterLines="50" w:after="120" w:line="240" w:lineRule="auto"/>
        <w:jc w:val="both"/>
        <w:rPr>
          <w:rFonts w:cs="Arial"/>
          <w:sz w:val="22"/>
          <w:szCs w:val="28"/>
        </w:rPr>
      </w:pPr>
      <w:r w:rsidRPr="00B474E2">
        <w:rPr>
          <w:rFonts w:cs="Arial"/>
          <w:sz w:val="22"/>
          <w:szCs w:val="28"/>
        </w:rPr>
        <w:lastRenderedPageBreak/>
        <w:t xml:space="preserve">Latency requirements of data collection also needs to be specified. Typical latency requirement for beam management has been identified </w:t>
      </w:r>
      <w:r>
        <w:rPr>
          <w:rFonts w:cs="Arial"/>
          <w:sz w:val="22"/>
          <w:szCs w:val="28"/>
        </w:rPr>
        <w:t xml:space="preserve">in RAN1 </w:t>
      </w:r>
      <w:r w:rsidRPr="00B474E2">
        <w:rPr>
          <w:rFonts w:cs="Arial"/>
          <w:sz w:val="22"/>
          <w:szCs w:val="28"/>
        </w:rPr>
        <w:t>[</w:t>
      </w:r>
      <w:r w:rsidR="00582434">
        <w:rPr>
          <w:rFonts w:cs="Arial"/>
          <w:sz w:val="22"/>
          <w:szCs w:val="28"/>
        </w:rPr>
        <w:t>2</w:t>
      </w:r>
      <w:r w:rsidRPr="00B474E2">
        <w:rPr>
          <w:rFonts w:cs="Arial"/>
          <w:sz w:val="22"/>
          <w:szCs w:val="28"/>
        </w:rPr>
        <w:t>], shown as following.</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497"/>
        <w:gridCol w:w="1890"/>
        <w:gridCol w:w="1530"/>
        <w:gridCol w:w="1383"/>
      </w:tblGrid>
      <w:tr w:rsidR="00B474E2" w14:paraId="6FC55175" w14:textId="77777777" w:rsidTr="00B474E2">
        <w:trPr>
          <w:trHeight w:val="85"/>
          <w:jc w:val="center"/>
        </w:trPr>
        <w:tc>
          <w:tcPr>
            <w:tcW w:w="1170" w:type="dxa"/>
            <w:shd w:val="clear" w:color="auto" w:fill="auto"/>
          </w:tcPr>
          <w:p w14:paraId="4487D7BE" w14:textId="77777777" w:rsidR="00B474E2" w:rsidRDefault="00B474E2" w:rsidP="00DC0EBA">
            <w:pPr>
              <w:spacing w:before="120" w:line="312" w:lineRule="auto"/>
              <w:rPr>
                <w:rFonts w:eastAsia="宋体"/>
                <w:b/>
              </w:rPr>
            </w:pPr>
            <w:r>
              <w:rPr>
                <w:rFonts w:eastAsia="宋体"/>
                <w:b/>
                <w:bCs/>
              </w:rPr>
              <w:t>LCM purpose</w:t>
            </w:r>
          </w:p>
        </w:tc>
        <w:tc>
          <w:tcPr>
            <w:tcW w:w="1170" w:type="dxa"/>
            <w:shd w:val="clear" w:color="auto" w:fill="auto"/>
          </w:tcPr>
          <w:p w14:paraId="2A6C5AC2" w14:textId="77777777" w:rsidR="00B474E2" w:rsidRDefault="00B474E2" w:rsidP="00DC0EBA">
            <w:pPr>
              <w:spacing w:before="120" w:line="312" w:lineRule="auto"/>
              <w:rPr>
                <w:rFonts w:eastAsia="宋体"/>
                <w:b/>
                <w:bCs/>
              </w:rPr>
            </w:pPr>
            <w:r>
              <w:rPr>
                <w:rFonts w:eastAsia="宋体"/>
                <w:b/>
                <w:bCs/>
              </w:rPr>
              <w:t>UE-side/NW-side models</w:t>
            </w:r>
          </w:p>
        </w:tc>
        <w:tc>
          <w:tcPr>
            <w:tcW w:w="2497" w:type="dxa"/>
            <w:shd w:val="clear" w:color="auto" w:fill="auto"/>
          </w:tcPr>
          <w:p w14:paraId="19E289F0" w14:textId="77777777" w:rsidR="00B474E2" w:rsidRDefault="00B474E2" w:rsidP="00DC0EBA">
            <w:pPr>
              <w:spacing w:before="120" w:line="312" w:lineRule="auto"/>
              <w:rPr>
                <w:rFonts w:eastAsia="宋体"/>
                <w:b/>
              </w:rPr>
            </w:pPr>
            <w:r>
              <w:rPr>
                <w:rFonts w:eastAsia="宋体"/>
                <w:b/>
              </w:rPr>
              <w:t>Data content</w:t>
            </w:r>
          </w:p>
        </w:tc>
        <w:tc>
          <w:tcPr>
            <w:tcW w:w="1890" w:type="dxa"/>
            <w:shd w:val="clear" w:color="auto" w:fill="auto"/>
          </w:tcPr>
          <w:p w14:paraId="22D27E47" w14:textId="77777777" w:rsidR="00B474E2" w:rsidRDefault="00B474E2" w:rsidP="00DC0EBA">
            <w:pPr>
              <w:spacing w:before="120" w:line="312" w:lineRule="auto"/>
              <w:rPr>
                <w:rFonts w:eastAsia="宋体"/>
                <w:b/>
              </w:rPr>
            </w:pPr>
            <w:r>
              <w:rPr>
                <w:rFonts w:eastAsia="宋体"/>
                <w:b/>
                <w:bCs/>
              </w:rPr>
              <w:t>Typical data size (per data sample)</w:t>
            </w:r>
          </w:p>
        </w:tc>
        <w:tc>
          <w:tcPr>
            <w:tcW w:w="1530" w:type="dxa"/>
            <w:shd w:val="clear" w:color="auto" w:fill="auto"/>
          </w:tcPr>
          <w:p w14:paraId="00432537" w14:textId="77777777" w:rsidR="00B474E2" w:rsidRDefault="00B474E2" w:rsidP="00DC0EBA">
            <w:pPr>
              <w:spacing w:before="120" w:line="312" w:lineRule="auto"/>
              <w:rPr>
                <w:rFonts w:eastAsia="宋体"/>
                <w:b/>
              </w:rPr>
            </w:pPr>
            <w:r>
              <w:rPr>
                <w:rFonts w:eastAsia="宋体"/>
                <w:b/>
              </w:rPr>
              <w:t>Typical latency requirement</w:t>
            </w:r>
          </w:p>
        </w:tc>
        <w:tc>
          <w:tcPr>
            <w:tcW w:w="1383" w:type="dxa"/>
            <w:shd w:val="clear" w:color="auto" w:fill="auto"/>
          </w:tcPr>
          <w:p w14:paraId="2AF76408" w14:textId="77777777" w:rsidR="00B474E2" w:rsidRDefault="00B474E2" w:rsidP="00DC0EBA">
            <w:pPr>
              <w:spacing w:before="120" w:line="312" w:lineRule="auto"/>
              <w:rPr>
                <w:rFonts w:eastAsia="宋体"/>
                <w:b/>
                <w:bCs/>
              </w:rPr>
            </w:pPr>
            <w:r>
              <w:rPr>
                <w:rFonts w:eastAsia="宋体"/>
                <w:b/>
                <w:bCs/>
              </w:rPr>
              <w:t>Notes</w:t>
            </w:r>
          </w:p>
        </w:tc>
      </w:tr>
      <w:tr w:rsidR="00B474E2" w14:paraId="63AF9D4C" w14:textId="77777777" w:rsidTr="00B474E2">
        <w:trPr>
          <w:trHeight w:val="1394"/>
          <w:jc w:val="center"/>
        </w:trPr>
        <w:tc>
          <w:tcPr>
            <w:tcW w:w="1170" w:type="dxa"/>
            <w:shd w:val="clear" w:color="auto" w:fill="auto"/>
          </w:tcPr>
          <w:p w14:paraId="7FD2F9D3" w14:textId="77777777" w:rsidR="00B474E2" w:rsidRDefault="00B474E2" w:rsidP="00DC0EBA">
            <w:pPr>
              <w:spacing w:before="120" w:line="312" w:lineRule="auto"/>
              <w:rPr>
                <w:rFonts w:eastAsia="宋体"/>
              </w:rPr>
            </w:pPr>
            <w:r>
              <w:rPr>
                <w:rFonts w:eastAsia="宋体"/>
              </w:rPr>
              <w:t>Training</w:t>
            </w:r>
          </w:p>
        </w:tc>
        <w:tc>
          <w:tcPr>
            <w:tcW w:w="1170" w:type="dxa"/>
            <w:shd w:val="clear" w:color="auto" w:fill="auto"/>
          </w:tcPr>
          <w:p w14:paraId="5BC70B76" w14:textId="77777777" w:rsidR="00B474E2" w:rsidRDefault="00B474E2" w:rsidP="00DC0EBA">
            <w:pPr>
              <w:spacing w:before="120" w:line="312" w:lineRule="auto"/>
              <w:rPr>
                <w:rFonts w:eastAsia="宋体"/>
              </w:rPr>
            </w:pPr>
            <w:r>
              <w:rPr>
                <w:rFonts w:eastAsia="宋体"/>
              </w:rPr>
              <w:t>UE-side, NW-side</w:t>
            </w:r>
          </w:p>
          <w:p w14:paraId="7E0F98C9" w14:textId="77777777" w:rsidR="00B474E2" w:rsidRDefault="00B474E2" w:rsidP="00DC0EBA">
            <w:pPr>
              <w:spacing w:before="120" w:line="312" w:lineRule="auto"/>
              <w:rPr>
                <w:rFonts w:eastAsia="宋体"/>
              </w:rPr>
            </w:pPr>
          </w:p>
        </w:tc>
        <w:tc>
          <w:tcPr>
            <w:tcW w:w="2497" w:type="dxa"/>
            <w:shd w:val="clear" w:color="auto" w:fill="auto"/>
          </w:tcPr>
          <w:p w14:paraId="37655EF1" w14:textId="77777777" w:rsidR="00B474E2" w:rsidRDefault="00B474E2" w:rsidP="00DC0EBA">
            <w:pPr>
              <w:spacing w:before="120" w:line="312" w:lineRule="auto"/>
              <w:rPr>
                <w:rFonts w:eastAsia="宋体"/>
              </w:rPr>
            </w:pPr>
            <w:r>
              <w:rPr>
                <w:rFonts w:eastAsia="宋体"/>
              </w:rPr>
              <w:t>L1-RSRPs and/or beam-IDs</w:t>
            </w:r>
          </w:p>
          <w:p w14:paraId="46F80A35" w14:textId="77777777" w:rsidR="00B474E2" w:rsidRDefault="00B474E2" w:rsidP="00DC0EBA">
            <w:pPr>
              <w:spacing w:before="120" w:line="312" w:lineRule="auto"/>
              <w:rPr>
                <w:rFonts w:eastAsia="宋体"/>
              </w:rPr>
            </w:pPr>
          </w:p>
        </w:tc>
        <w:tc>
          <w:tcPr>
            <w:tcW w:w="1890" w:type="dxa"/>
            <w:shd w:val="clear" w:color="auto" w:fill="auto"/>
          </w:tcPr>
          <w:p w14:paraId="34AC781C" w14:textId="77777777" w:rsidR="00B474E2" w:rsidRDefault="00B474E2" w:rsidP="00DC0EBA">
            <w:pPr>
              <w:spacing w:before="120" w:line="312" w:lineRule="auto"/>
              <w:rPr>
                <w:rFonts w:eastAsia="宋体"/>
              </w:rPr>
            </w:pPr>
            <w:r>
              <w:rPr>
                <w:rFonts w:eastAsia="宋体"/>
              </w:rPr>
              <w:t>See Note 1 for L1-RSRPs</w:t>
            </w:r>
          </w:p>
          <w:p w14:paraId="57889061" w14:textId="77777777" w:rsidR="00B474E2" w:rsidRDefault="00B474E2" w:rsidP="00DC0EBA">
            <w:pPr>
              <w:spacing w:before="120" w:line="312" w:lineRule="auto"/>
              <w:rPr>
                <w:rFonts w:eastAsia="宋体"/>
              </w:rPr>
            </w:pPr>
          </w:p>
        </w:tc>
        <w:tc>
          <w:tcPr>
            <w:tcW w:w="1530" w:type="dxa"/>
            <w:shd w:val="clear" w:color="auto" w:fill="auto"/>
          </w:tcPr>
          <w:p w14:paraId="2D17BAA6" w14:textId="77777777" w:rsidR="00B474E2" w:rsidRDefault="00B474E2" w:rsidP="00DC0EBA">
            <w:pPr>
              <w:spacing w:before="120" w:line="312" w:lineRule="auto"/>
              <w:rPr>
                <w:rFonts w:eastAsia="宋体"/>
              </w:rPr>
            </w:pPr>
            <w:r>
              <w:rPr>
                <w:rFonts w:eastAsia="宋体"/>
              </w:rPr>
              <w:t>Relaxed</w:t>
            </w:r>
          </w:p>
          <w:p w14:paraId="02602AE1" w14:textId="77777777" w:rsidR="00B474E2" w:rsidRDefault="00B474E2" w:rsidP="00DC0EBA">
            <w:pPr>
              <w:spacing w:before="120" w:line="312" w:lineRule="auto"/>
              <w:rPr>
                <w:rFonts w:eastAsia="宋体"/>
              </w:rPr>
            </w:pPr>
          </w:p>
        </w:tc>
        <w:tc>
          <w:tcPr>
            <w:tcW w:w="1383" w:type="dxa"/>
            <w:shd w:val="clear" w:color="auto" w:fill="auto"/>
          </w:tcPr>
          <w:p w14:paraId="3E59B289" w14:textId="77777777" w:rsidR="00B474E2" w:rsidRDefault="00B474E2" w:rsidP="00DC0EBA">
            <w:pPr>
              <w:spacing w:before="120" w:line="312" w:lineRule="auto"/>
              <w:rPr>
                <w:rFonts w:eastAsia="宋体"/>
              </w:rPr>
            </w:pPr>
          </w:p>
          <w:p w14:paraId="1222FF7A" w14:textId="77777777" w:rsidR="00B474E2" w:rsidRDefault="00B474E2" w:rsidP="00DC0EBA">
            <w:pPr>
              <w:spacing w:before="120" w:line="312" w:lineRule="auto"/>
              <w:rPr>
                <w:rFonts w:eastAsia="宋体"/>
              </w:rPr>
            </w:pPr>
          </w:p>
        </w:tc>
      </w:tr>
      <w:tr w:rsidR="00B474E2" w14:paraId="4F23CEC4" w14:textId="77777777" w:rsidTr="00B474E2">
        <w:trPr>
          <w:trHeight w:val="1075"/>
          <w:jc w:val="center"/>
        </w:trPr>
        <w:tc>
          <w:tcPr>
            <w:tcW w:w="1170" w:type="dxa"/>
            <w:vMerge w:val="restart"/>
            <w:shd w:val="clear" w:color="auto" w:fill="auto"/>
          </w:tcPr>
          <w:p w14:paraId="63324C5E" w14:textId="77777777" w:rsidR="00B474E2" w:rsidRDefault="00B474E2" w:rsidP="00DC0EBA">
            <w:pPr>
              <w:spacing w:before="120" w:line="312" w:lineRule="auto"/>
              <w:rPr>
                <w:rFonts w:eastAsia="宋体"/>
              </w:rPr>
            </w:pPr>
            <w:r>
              <w:rPr>
                <w:rFonts w:eastAsia="宋体"/>
              </w:rPr>
              <w:t>Inference</w:t>
            </w:r>
          </w:p>
        </w:tc>
        <w:tc>
          <w:tcPr>
            <w:tcW w:w="1170" w:type="dxa"/>
            <w:shd w:val="clear" w:color="auto" w:fill="auto"/>
          </w:tcPr>
          <w:p w14:paraId="1BA8913C" w14:textId="77777777" w:rsidR="00B474E2" w:rsidRDefault="00B474E2" w:rsidP="00DC0EBA">
            <w:pPr>
              <w:spacing w:before="120" w:line="312" w:lineRule="auto"/>
              <w:rPr>
                <w:rFonts w:eastAsia="宋体"/>
              </w:rPr>
            </w:pPr>
            <w:r>
              <w:rPr>
                <w:rFonts w:eastAsia="宋体"/>
              </w:rPr>
              <w:t>UE-side</w:t>
            </w:r>
          </w:p>
        </w:tc>
        <w:tc>
          <w:tcPr>
            <w:tcW w:w="2497" w:type="dxa"/>
            <w:shd w:val="clear" w:color="auto" w:fill="auto"/>
          </w:tcPr>
          <w:p w14:paraId="2CD87188" w14:textId="77777777" w:rsidR="00B474E2" w:rsidRDefault="00B474E2" w:rsidP="00DC0EBA">
            <w:pPr>
              <w:tabs>
                <w:tab w:val="left" w:pos="1440"/>
              </w:tabs>
              <w:spacing w:line="276" w:lineRule="auto"/>
              <w:contextualSpacing/>
              <w:rPr>
                <w:rFonts w:eastAsia="宋体"/>
              </w:rPr>
            </w:pPr>
            <w:r>
              <w:rPr>
                <w:rFonts w:eastAsia="宋体"/>
              </w:rPr>
              <w:t>Beam prediction results</w:t>
            </w:r>
          </w:p>
          <w:p w14:paraId="068833DE" w14:textId="77777777" w:rsidR="00B474E2" w:rsidRDefault="00B474E2" w:rsidP="00DC0EBA">
            <w:pPr>
              <w:tabs>
                <w:tab w:val="left" w:pos="1440"/>
              </w:tabs>
              <w:spacing w:line="276" w:lineRule="auto"/>
              <w:contextualSpacing/>
              <w:rPr>
                <w:rFonts w:eastAsia="宋体"/>
              </w:rPr>
            </w:pPr>
          </w:p>
        </w:tc>
        <w:tc>
          <w:tcPr>
            <w:tcW w:w="1890" w:type="dxa"/>
            <w:shd w:val="clear" w:color="auto" w:fill="auto"/>
          </w:tcPr>
          <w:p w14:paraId="323A8DBD" w14:textId="77777777" w:rsidR="00B474E2" w:rsidRDefault="00B474E2" w:rsidP="00DC0EBA">
            <w:pPr>
              <w:spacing w:before="120" w:line="312" w:lineRule="auto"/>
              <w:rPr>
                <w:rFonts w:eastAsia="宋体"/>
              </w:rPr>
            </w:pPr>
            <w:r>
              <w:rPr>
                <w:rFonts w:eastAsia="宋体"/>
              </w:rPr>
              <w:t>Small (10s of bits)</w:t>
            </w:r>
          </w:p>
        </w:tc>
        <w:tc>
          <w:tcPr>
            <w:tcW w:w="1530" w:type="dxa"/>
            <w:shd w:val="clear" w:color="auto" w:fill="auto"/>
          </w:tcPr>
          <w:p w14:paraId="0B5C4715" w14:textId="77777777" w:rsidR="00B474E2" w:rsidRDefault="00B474E2" w:rsidP="00DC0EBA">
            <w:pPr>
              <w:spacing w:before="120" w:line="312" w:lineRule="auto"/>
              <w:rPr>
                <w:rFonts w:eastAsia="宋体"/>
              </w:rPr>
            </w:pPr>
            <w:r>
              <w:rPr>
                <w:rFonts w:eastAsia="宋体"/>
              </w:rPr>
              <w:t>Time-critical</w:t>
            </w:r>
          </w:p>
        </w:tc>
        <w:tc>
          <w:tcPr>
            <w:tcW w:w="1383" w:type="dxa"/>
            <w:vMerge w:val="restart"/>
            <w:shd w:val="clear" w:color="auto" w:fill="auto"/>
          </w:tcPr>
          <w:p w14:paraId="6E1FA5AD" w14:textId="77777777" w:rsidR="00B474E2" w:rsidRDefault="00B474E2" w:rsidP="00DC0EBA">
            <w:pPr>
              <w:spacing w:before="120" w:line="312" w:lineRule="auto"/>
              <w:rPr>
                <w:rFonts w:eastAsia="宋体"/>
              </w:rPr>
            </w:pPr>
            <w:r>
              <w:rPr>
                <w:rFonts w:eastAsia="宋体"/>
              </w:rPr>
              <w:t xml:space="preserve">RAN1 has agreed to consider L1 </w:t>
            </w:r>
            <w:proofErr w:type="spellStart"/>
            <w:r>
              <w:rPr>
                <w:rFonts w:eastAsia="宋体"/>
              </w:rPr>
              <w:t>signalling</w:t>
            </w:r>
            <w:proofErr w:type="spellEnd"/>
            <w:r>
              <w:rPr>
                <w:rFonts w:eastAsia="宋体"/>
              </w:rPr>
              <w:t xml:space="preserve"> for this reporting</w:t>
            </w:r>
          </w:p>
        </w:tc>
      </w:tr>
      <w:tr w:rsidR="00B474E2" w14:paraId="1793A496" w14:textId="77777777" w:rsidTr="00B474E2">
        <w:trPr>
          <w:trHeight w:val="1075"/>
          <w:jc w:val="center"/>
        </w:trPr>
        <w:tc>
          <w:tcPr>
            <w:tcW w:w="1170" w:type="dxa"/>
            <w:vMerge/>
            <w:shd w:val="clear" w:color="auto" w:fill="auto"/>
          </w:tcPr>
          <w:p w14:paraId="2BC004DA" w14:textId="77777777" w:rsidR="00B474E2" w:rsidRDefault="00B474E2" w:rsidP="00DC0EBA">
            <w:pPr>
              <w:spacing w:before="120" w:line="312" w:lineRule="auto"/>
              <w:rPr>
                <w:rFonts w:eastAsia="宋体"/>
              </w:rPr>
            </w:pPr>
          </w:p>
        </w:tc>
        <w:tc>
          <w:tcPr>
            <w:tcW w:w="1170" w:type="dxa"/>
            <w:shd w:val="clear" w:color="auto" w:fill="auto"/>
          </w:tcPr>
          <w:p w14:paraId="0086FC43" w14:textId="77777777" w:rsidR="00B474E2" w:rsidRDefault="00B474E2" w:rsidP="00DC0EBA">
            <w:pPr>
              <w:spacing w:before="120" w:line="312" w:lineRule="auto"/>
              <w:rPr>
                <w:rFonts w:eastAsia="宋体"/>
              </w:rPr>
            </w:pPr>
            <w:r>
              <w:rPr>
                <w:rFonts w:eastAsia="宋体"/>
              </w:rPr>
              <w:t>NW-side</w:t>
            </w:r>
          </w:p>
        </w:tc>
        <w:tc>
          <w:tcPr>
            <w:tcW w:w="2497" w:type="dxa"/>
            <w:shd w:val="clear" w:color="auto" w:fill="auto"/>
          </w:tcPr>
          <w:p w14:paraId="55883A61" w14:textId="77777777" w:rsidR="00B474E2" w:rsidRDefault="00B474E2" w:rsidP="00DC0EBA">
            <w:pPr>
              <w:tabs>
                <w:tab w:val="left" w:pos="1440"/>
              </w:tabs>
              <w:spacing w:line="276" w:lineRule="auto"/>
              <w:contextualSpacing/>
              <w:rPr>
                <w:kern w:val="24"/>
              </w:rPr>
            </w:pPr>
            <w:r>
              <w:rPr>
                <w:rFonts w:eastAsia="宋体"/>
              </w:rPr>
              <w:t>L1-RSRPs, and Beam-IDs if needed, for Set B</w:t>
            </w:r>
          </w:p>
        </w:tc>
        <w:tc>
          <w:tcPr>
            <w:tcW w:w="1890" w:type="dxa"/>
            <w:shd w:val="clear" w:color="auto" w:fill="auto"/>
          </w:tcPr>
          <w:p w14:paraId="6634833D" w14:textId="77777777" w:rsidR="00B474E2" w:rsidRDefault="00B474E2" w:rsidP="00DC0EBA">
            <w:pPr>
              <w:spacing w:before="120" w:line="312" w:lineRule="auto"/>
              <w:rPr>
                <w:rFonts w:eastAsia="宋体"/>
                <w:strike/>
              </w:rPr>
            </w:pPr>
            <w:r>
              <w:rPr>
                <w:rFonts w:eastAsia="宋体"/>
              </w:rPr>
              <w:t>See Note 1 for L1-RSRPs</w:t>
            </w:r>
          </w:p>
        </w:tc>
        <w:tc>
          <w:tcPr>
            <w:tcW w:w="1530" w:type="dxa"/>
            <w:shd w:val="clear" w:color="auto" w:fill="auto"/>
          </w:tcPr>
          <w:p w14:paraId="079BA4F6" w14:textId="77777777" w:rsidR="00B474E2" w:rsidRDefault="00B474E2" w:rsidP="00DC0EBA">
            <w:pPr>
              <w:spacing w:before="120" w:line="312" w:lineRule="auto"/>
              <w:rPr>
                <w:rFonts w:eastAsia="宋体"/>
              </w:rPr>
            </w:pPr>
            <w:r>
              <w:rPr>
                <w:rFonts w:eastAsia="宋体"/>
              </w:rPr>
              <w:t>Time-critical</w:t>
            </w:r>
          </w:p>
        </w:tc>
        <w:tc>
          <w:tcPr>
            <w:tcW w:w="1383" w:type="dxa"/>
            <w:vMerge/>
            <w:shd w:val="clear" w:color="auto" w:fill="auto"/>
          </w:tcPr>
          <w:p w14:paraId="7914371F" w14:textId="77777777" w:rsidR="00B474E2" w:rsidRDefault="00B474E2" w:rsidP="00DC0EBA">
            <w:pPr>
              <w:spacing w:before="120" w:line="312" w:lineRule="auto"/>
              <w:rPr>
                <w:rFonts w:eastAsia="宋体"/>
              </w:rPr>
            </w:pPr>
          </w:p>
        </w:tc>
      </w:tr>
      <w:tr w:rsidR="00B474E2" w14:paraId="55C08FBB" w14:textId="77777777" w:rsidTr="00B474E2">
        <w:trPr>
          <w:trHeight w:val="989"/>
          <w:jc w:val="center"/>
        </w:trPr>
        <w:tc>
          <w:tcPr>
            <w:tcW w:w="1170" w:type="dxa"/>
            <w:vMerge w:val="restart"/>
            <w:shd w:val="clear" w:color="auto" w:fill="auto"/>
          </w:tcPr>
          <w:p w14:paraId="161DDFF1" w14:textId="77777777" w:rsidR="00B474E2" w:rsidRDefault="00B474E2" w:rsidP="00DC0EBA">
            <w:pPr>
              <w:spacing w:before="120" w:line="312" w:lineRule="auto"/>
              <w:rPr>
                <w:rFonts w:eastAsia="宋体"/>
              </w:rPr>
            </w:pPr>
            <w:r>
              <w:rPr>
                <w:rFonts w:eastAsia="宋体"/>
              </w:rPr>
              <w:t>Monitoring</w:t>
            </w:r>
          </w:p>
        </w:tc>
        <w:tc>
          <w:tcPr>
            <w:tcW w:w="1170" w:type="dxa"/>
            <w:shd w:val="clear" w:color="auto" w:fill="auto"/>
          </w:tcPr>
          <w:p w14:paraId="1324E50A" w14:textId="77777777" w:rsidR="00B474E2" w:rsidRDefault="00B474E2" w:rsidP="00DC0EBA">
            <w:pPr>
              <w:spacing w:before="120" w:line="312" w:lineRule="auto"/>
              <w:rPr>
                <w:rFonts w:eastAsia="宋体"/>
              </w:rPr>
            </w:pPr>
            <w:r>
              <w:rPr>
                <w:rFonts w:eastAsia="宋体"/>
              </w:rPr>
              <w:t>UE-side</w:t>
            </w:r>
          </w:p>
        </w:tc>
        <w:tc>
          <w:tcPr>
            <w:tcW w:w="2497" w:type="dxa"/>
            <w:shd w:val="clear" w:color="auto" w:fill="auto"/>
          </w:tcPr>
          <w:p w14:paraId="097364DD" w14:textId="77777777" w:rsidR="00B474E2" w:rsidRDefault="00B474E2" w:rsidP="00DC0EBA">
            <w:pPr>
              <w:tabs>
                <w:tab w:val="left" w:pos="1440"/>
              </w:tabs>
              <w:spacing w:line="276" w:lineRule="auto"/>
              <w:contextualSpacing/>
              <w:rPr>
                <w:rFonts w:eastAsia="Calibri"/>
              </w:rPr>
            </w:pPr>
            <w:r>
              <w:rPr>
                <w:rFonts w:eastAsia="Calibri"/>
              </w:rPr>
              <w:t>Event occurrence and/or calculated performance metrics (from UE to NW)</w:t>
            </w:r>
          </w:p>
          <w:p w14:paraId="2AF1168D" w14:textId="77777777" w:rsidR="00B474E2" w:rsidRDefault="00B474E2" w:rsidP="00DC0EBA">
            <w:pPr>
              <w:tabs>
                <w:tab w:val="left" w:pos="1440"/>
              </w:tabs>
              <w:spacing w:line="276" w:lineRule="auto"/>
              <w:contextualSpacing/>
              <w:rPr>
                <w:rFonts w:eastAsia="宋体"/>
              </w:rPr>
            </w:pPr>
            <w:r>
              <w:rPr>
                <w:rFonts w:eastAsia="Calibri"/>
              </w:rPr>
              <w:t>See Note 4</w:t>
            </w:r>
          </w:p>
        </w:tc>
        <w:tc>
          <w:tcPr>
            <w:tcW w:w="1890" w:type="dxa"/>
            <w:shd w:val="clear" w:color="auto" w:fill="auto"/>
          </w:tcPr>
          <w:p w14:paraId="7DFAF5C3" w14:textId="77777777" w:rsidR="00B474E2" w:rsidRDefault="00B474E2" w:rsidP="00DC0EBA">
            <w:pPr>
              <w:spacing w:before="120" w:line="312" w:lineRule="auto"/>
              <w:rPr>
                <w:rFonts w:eastAsia="宋体"/>
              </w:rPr>
            </w:pPr>
            <w:r>
              <w:rPr>
                <w:rFonts w:eastAsia="宋体"/>
              </w:rPr>
              <w:t>Small (10s of bits)</w:t>
            </w:r>
          </w:p>
        </w:tc>
        <w:tc>
          <w:tcPr>
            <w:tcW w:w="1530" w:type="dxa"/>
            <w:shd w:val="clear" w:color="auto" w:fill="auto"/>
          </w:tcPr>
          <w:p w14:paraId="1FB3322D" w14:textId="77777777" w:rsidR="00B474E2" w:rsidRDefault="00B474E2" w:rsidP="00DC0EBA">
            <w:pPr>
              <w:spacing w:before="120" w:line="312" w:lineRule="auto"/>
              <w:rPr>
                <w:rFonts w:eastAsia="宋体"/>
              </w:rPr>
            </w:pPr>
            <w:r>
              <w:rPr>
                <w:rFonts w:eastAsia="宋体"/>
              </w:rPr>
              <w:t>Near-real-time</w:t>
            </w:r>
          </w:p>
        </w:tc>
        <w:tc>
          <w:tcPr>
            <w:tcW w:w="1383" w:type="dxa"/>
            <w:shd w:val="clear" w:color="auto" w:fill="auto"/>
          </w:tcPr>
          <w:p w14:paraId="3898B766" w14:textId="77777777" w:rsidR="00B474E2" w:rsidRDefault="00B474E2" w:rsidP="00DC0EBA">
            <w:pPr>
              <w:spacing w:before="120" w:line="312" w:lineRule="auto"/>
              <w:rPr>
                <w:rFonts w:eastAsia="宋体"/>
              </w:rPr>
            </w:pPr>
          </w:p>
        </w:tc>
      </w:tr>
      <w:tr w:rsidR="00B474E2" w14:paraId="307E1E61" w14:textId="77777777" w:rsidTr="00B474E2">
        <w:trPr>
          <w:trHeight w:val="1187"/>
          <w:jc w:val="center"/>
        </w:trPr>
        <w:tc>
          <w:tcPr>
            <w:tcW w:w="1170" w:type="dxa"/>
            <w:vMerge/>
            <w:shd w:val="clear" w:color="auto" w:fill="auto"/>
          </w:tcPr>
          <w:p w14:paraId="5756E44E" w14:textId="77777777" w:rsidR="00B474E2" w:rsidRDefault="00B474E2" w:rsidP="00DC0EBA">
            <w:pPr>
              <w:spacing w:before="120" w:line="312" w:lineRule="auto"/>
              <w:rPr>
                <w:rFonts w:eastAsia="宋体"/>
              </w:rPr>
            </w:pPr>
          </w:p>
        </w:tc>
        <w:tc>
          <w:tcPr>
            <w:tcW w:w="1170" w:type="dxa"/>
            <w:shd w:val="clear" w:color="auto" w:fill="auto"/>
          </w:tcPr>
          <w:p w14:paraId="3B816957" w14:textId="77777777" w:rsidR="00B474E2" w:rsidRDefault="00B474E2" w:rsidP="00DC0EBA">
            <w:pPr>
              <w:spacing w:before="120" w:line="312" w:lineRule="auto"/>
              <w:rPr>
                <w:rFonts w:eastAsia="宋体"/>
              </w:rPr>
            </w:pPr>
            <w:r>
              <w:rPr>
                <w:rFonts w:eastAsia="宋体"/>
              </w:rPr>
              <w:t>UE-side</w:t>
            </w:r>
          </w:p>
        </w:tc>
        <w:tc>
          <w:tcPr>
            <w:tcW w:w="2497" w:type="dxa"/>
            <w:shd w:val="clear" w:color="auto" w:fill="auto"/>
          </w:tcPr>
          <w:p w14:paraId="6EB302BF" w14:textId="77777777" w:rsidR="00B474E2" w:rsidRDefault="00B474E2" w:rsidP="00DC0EBA">
            <w:pPr>
              <w:spacing w:before="120" w:line="312" w:lineRule="auto"/>
              <w:rPr>
                <w:rFonts w:eastAsia="宋体"/>
              </w:rPr>
            </w:pPr>
            <w:r>
              <w:rPr>
                <w:rFonts w:eastAsia="宋体"/>
              </w:rPr>
              <w:t>L1-RSRP(s) and/or beam-ID(s)</w:t>
            </w:r>
          </w:p>
          <w:p w14:paraId="647D58EA" w14:textId="77777777" w:rsidR="00B474E2" w:rsidRDefault="00B474E2" w:rsidP="00DC0EBA">
            <w:pPr>
              <w:tabs>
                <w:tab w:val="left" w:pos="1440"/>
              </w:tabs>
              <w:spacing w:line="276" w:lineRule="auto"/>
              <w:contextualSpacing/>
              <w:rPr>
                <w:rFonts w:eastAsia="Calibri"/>
              </w:rPr>
            </w:pPr>
            <w:r>
              <w:rPr>
                <w:rFonts w:eastAsia="Calibri"/>
              </w:rPr>
              <w:t>See Note 4</w:t>
            </w:r>
          </w:p>
        </w:tc>
        <w:tc>
          <w:tcPr>
            <w:tcW w:w="1890" w:type="dxa"/>
            <w:shd w:val="clear" w:color="auto" w:fill="auto"/>
          </w:tcPr>
          <w:p w14:paraId="37C8E8D8" w14:textId="77777777" w:rsidR="00B474E2" w:rsidRDefault="00B474E2" w:rsidP="00DC0EBA">
            <w:pPr>
              <w:spacing w:before="120" w:line="312" w:lineRule="auto"/>
              <w:rPr>
                <w:rFonts w:eastAsia="宋体"/>
              </w:rPr>
            </w:pPr>
            <w:r>
              <w:rPr>
                <w:rFonts w:eastAsia="宋体" w:hint="eastAsia"/>
              </w:rPr>
              <w:t>U</w:t>
            </w:r>
            <w:r>
              <w:rPr>
                <w:rFonts w:eastAsia="宋体"/>
              </w:rPr>
              <w:t>p to 10 bits, or up to 100 bits, or up to hundreds of bits.</w:t>
            </w:r>
          </w:p>
          <w:p w14:paraId="31996629" w14:textId="77777777" w:rsidR="00B474E2" w:rsidRDefault="00B474E2" w:rsidP="00DC0EBA">
            <w:pPr>
              <w:spacing w:before="120" w:line="312" w:lineRule="auto"/>
              <w:rPr>
                <w:rFonts w:eastAsia="宋体"/>
              </w:rPr>
            </w:pPr>
            <w:r>
              <w:rPr>
                <w:rFonts w:eastAsia="宋体"/>
              </w:rPr>
              <w:t>See Note 1 for L1-RSRPs</w:t>
            </w:r>
          </w:p>
        </w:tc>
        <w:tc>
          <w:tcPr>
            <w:tcW w:w="1530" w:type="dxa"/>
            <w:shd w:val="clear" w:color="auto" w:fill="auto"/>
          </w:tcPr>
          <w:p w14:paraId="64F0F581" w14:textId="77777777" w:rsidR="00B474E2" w:rsidRDefault="00B474E2" w:rsidP="00DC0EBA">
            <w:pPr>
              <w:spacing w:before="120" w:line="312" w:lineRule="auto"/>
              <w:rPr>
                <w:rFonts w:eastAsia="宋体"/>
              </w:rPr>
            </w:pPr>
            <w:r>
              <w:rPr>
                <w:rFonts w:eastAsia="宋体"/>
              </w:rPr>
              <w:t>Near-real-time</w:t>
            </w:r>
          </w:p>
        </w:tc>
        <w:tc>
          <w:tcPr>
            <w:tcW w:w="1383" w:type="dxa"/>
            <w:shd w:val="clear" w:color="auto" w:fill="auto"/>
          </w:tcPr>
          <w:p w14:paraId="0B074210" w14:textId="77777777" w:rsidR="00B474E2" w:rsidRDefault="00B474E2" w:rsidP="00DC0EBA">
            <w:pPr>
              <w:spacing w:before="120" w:line="312" w:lineRule="auto"/>
              <w:rPr>
                <w:rFonts w:eastAsia="宋体"/>
              </w:rPr>
            </w:pPr>
          </w:p>
        </w:tc>
      </w:tr>
      <w:tr w:rsidR="00B474E2" w14:paraId="3D10D035" w14:textId="77777777" w:rsidTr="00B474E2">
        <w:trPr>
          <w:trHeight w:val="683"/>
          <w:jc w:val="center"/>
        </w:trPr>
        <w:tc>
          <w:tcPr>
            <w:tcW w:w="1170" w:type="dxa"/>
            <w:vMerge/>
            <w:shd w:val="clear" w:color="auto" w:fill="auto"/>
          </w:tcPr>
          <w:p w14:paraId="71603C69" w14:textId="77777777" w:rsidR="00B474E2" w:rsidRDefault="00B474E2" w:rsidP="00DC0EBA">
            <w:pPr>
              <w:spacing w:before="120" w:line="312" w:lineRule="auto"/>
              <w:rPr>
                <w:rFonts w:eastAsia="宋体"/>
                <w:b/>
                <w:bCs/>
              </w:rPr>
            </w:pPr>
          </w:p>
        </w:tc>
        <w:tc>
          <w:tcPr>
            <w:tcW w:w="1170" w:type="dxa"/>
            <w:shd w:val="clear" w:color="auto" w:fill="auto"/>
          </w:tcPr>
          <w:p w14:paraId="13FA8BCC" w14:textId="77777777" w:rsidR="00B474E2" w:rsidRDefault="00B474E2" w:rsidP="00DC0EBA">
            <w:pPr>
              <w:spacing w:before="120" w:line="312" w:lineRule="auto"/>
              <w:rPr>
                <w:rFonts w:eastAsia="宋体"/>
              </w:rPr>
            </w:pPr>
            <w:r>
              <w:rPr>
                <w:rFonts w:eastAsia="宋体"/>
              </w:rPr>
              <w:t xml:space="preserve">NW-side </w:t>
            </w:r>
          </w:p>
        </w:tc>
        <w:tc>
          <w:tcPr>
            <w:tcW w:w="2497" w:type="dxa"/>
            <w:shd w:val="clear" w:color="auto" w:fill="auto"/>
          </w:tcPr>
          <w:p w14:paraId="0DD1CA22" w14:textId="77777777" w:rsidR="00B474E2" w:rsidRDefault="00B474E2" w:rsidP="00DC0EBA">
            <w:pPr>
              <w:spacing w:before="120" w:line="312" w:lineRule="auto"/>
              <w:rPr>
                <w:rFonts w:eastAsia="宋体"/>
              </w:rPr>
            </w:pPr>
            <w:r>
              <w:rPr>
                <w:rFonts w:eastAsia="宋体"/>
              </w:rPr>
              <w:t>L1-RSRP(s) and/or beam-ID(s)</w:t>
            </w:r>
          </w:p>
          <w:p w14:paraId="44443698" w14:textId="77777777" w:rsidR="00B474E2" w:rsidRDefault="00B474E2" w:rsidP="00DC0EBA">
            <w:pPr>
              <w:tabs>
                <w:tab w:val="left" w:pos="1440"/>
              </w:tabs>
              <w:spacing w:line="276" w:lineRule="auto"/>
              <w:contextualSpacing/>
              <w:rPr>
                <w:rFonts w:eastAsia="宋体"/>
              </w:rPr>
            </w:pPr>
          </w:p>
          <w:p w14:paraId="07EF408F" w14:textId="77777777" w:rsidR="00B474E2" w:rsidRDefault="00B474E2" w:rsidP="00DC0EBA">
            <w:pPr>
              <w:tabs>
                <w:tab w:val="left" w:pos="1440"/>
              </w:tabs>
              <w:spacing w:line="276" w:lineRule="auto"/>
              <w:contextualSpacing/>
              <w:rPr>
                <w:rFonts w:eastAsia="宋体"/>
              </w:rPr>
            </w:pPr>
            <w:r>
              <w:rPr>
                <w:rFonts w:eastAsia="Calibri"/>
              </w:rPr>
              <w:t>See Note 4</w:t>
            </w:r>
          </w:p>
        </w:tc>
        <w:tc>
          <w:tcPr>
            <w:tcW w:w="1890" w:type="dxa"/>
            <w:shd w:val="clear" w:color="auto" w:fill="auto"/>
          </w:tcPr>
          <w:p w14:paraId="008C718A" w14:textId="77777777" w:rsidR="00B474E2" w:rsidRDefault="00B474E2" w:rsidP="00DC0EBA">
            <w:pPr>
              <w:spacing w:before="120" w:line="312" w:lineRule="auto"/>
              <w:rPr>
                <w:rFonts w:eastAsia="宋体"/>
              </w:rPr>
            </w:pPr>
            <w:r>
              <w:rPr>
                <w:rFonts w:eastAsia="宋体" w:hint="eastAsia"/>
              </w:rPr>
              <w:t>U</w:t>
            </w:r>
            <w:r>
              <w:rPr>
                <w:rFonts w:eastAsia="宋体"/>
              </w:rPr>
              <w:t>p to 10 bits, or up to 100 bits, or up to hundreds of bits.</w:t>
            </w:r>
          </w:p>
          <w:p w14:paraId="26EC6877" w14:textId="77777777" w:rsidR="00B474E2" w:rsidRDefault="00B474E2" w:rsidP="00DC0EBA">
            <w:pPr>
              <w:spacing w:before="120" w:line="312" w:lineRule="auto"/>
              <w:rPr>
                <w:rFonts w:eastAsia="宋体"/>
                <w:strike/>
              </w:rPr>
            </w:pPr>
            <w:r>
              <w:rPr>
                <w:rFonts w:eastAsia="宋体"/>
              </w:rPr>
              <w:t>See Note 1 for L1-RSRPs</w:t>
            </w:r>
          </w:p>
        </w:tc>
        <w:tc>
          <w:tcPr>
            <w:tcW w:w="1530" w:type="dxa"/>
            <w:shd w:val="clear" w:color="auto" w:fill="auto"/>
          </w:tcPr>
          <w:p w14:paraId="567072F3" w14:textId="77777777" w:rsidR="00B474E2" w:rsidRDefault="00B474E2" w:rsidP="00DC0EBA">
            <w:pPr>
              <w:spacing w:before="120" w:line="312" w:lineRule="auto"/>
              <w:rPr>
                <w:rFonts w:eastAsia="宋体"/>
              </w:rPr>
            </w:pPr>
            <w:r>
              <w:rPr>
                <w:rFonts w:eastAsia="宋体"/>
              </w:rPr>
              <w:t>Near-real-time</w:t>
            </w:r>
          </w:p>
        </w:tc>
        <w:tc>
          <w:tcPr>
            <w:tcW w:w="1383" w:type="dxa"/>
            <w:shd w:val="clear" w:color="auto" w:fill="auto"/>
          </w:tcPr>
          <w:p w14:paraId="32F6B1D4" w14:textId="77777777" w:rsidR="00B474E2" w:rsidRDefault="00B474E2" w:rsidP="00DC0EBA">
            <w:pPr>
              <w:spacing w:before="120" w:line="312" w:lineRule="auto"/>
              <w:rPr>
                <w:rFonts w:eastAsia="宋体"/>
              </w:rPr>
            </w:pPr>
          </w:p>
        </w:tc>
      </w:tr>
    </w:tbl>
    <w:p w14:paraId="310A8763" w14:textId="77777777" w:rsidR="00B474E2" w:rsidRDefault="00B474E2" w:rsidP="00745D4D">
      <w:pPr>
        <w:widowControl w:val="0"/>
        <w:spacing w:afterLines="50" w:after="120" w:line="240" w:lineRule="auto"/>
        <w:jc w:val="both"/>
        <w:rPr>
          <w:rFonts w:cs="Arial"/>
          <w:sz w:val="22"/>
          <w:szCs w:val="28"/>
        </w:rPr>
      </w:pPr>
    </w:p>
    <w:p w14:paraId="0FCD0664" w14:textId="156F77B1" w:rsidR="00B474E2" w:rsidRDefault="00745D4D" w:rsidP="00745D4D">
      <w:pPr>
        <w:widowControl w:val="0"/>
        <w:spacing w:afterLines="50" w:after="120" w:line="240" w:lineRule="auto"/>
        <w:jc w:val="both"/>
        <w:rPr>
          <w:rFonts w:cs="Arial"/>
          <w:sz w:val="22"/>
          <w:szCs w:val="28"/>
        </w:rPr>
      </w:pPr>
      <w:r w:rsidRPr="00745D4D">
        <w:rPr>
          <w:rFonts w:cs="Arial"/>
          <w:sz w:val="22"/>
          <w:szCs w:val="28"/>
        </w:rPr>
        <w:t xml:space="preserve">Detailed </w:t>
      </w:r>
      <w:r>
        <w:rPr>
          <w:rFonts w:cs="Arial"/>
          <w:sz w:val="22"/>
          <w:szCs w:val="28"/>
        </w:rPr>
        <w:t xml:space="preserve">latency </w:t>
      </w:r>
      <w:r w:rsidRPr="00745D4D">
        <w:rPr>
          <w:rFonts w:cs="Arial"/>
          <w:sz w:val="22"/>
          <w:szCs w:val="28"/>
        </w:rPr>
        <w:t>requirements could be discussed for each specific case depending on further progress in other WGs, e.g., size and pattern of set B, quantization granularity, signaling procedure, etc.</w:t>
      </w:r>
    </w:p>
    <w:p w14:paraId="6712B3C7" w14:textId="27E0CC42" w:rsidR="00FD4CF9" w:rsidRPr="00745D4D" w:rsidRDefault="00745D4D" w:rsidP="00745D4D">
      <w:pPr>
        <w:widowControl w:val="0"/>
        <w:spacing w:afterLines="50" w:after="120" w:line="240" w:lineRule="auto"/>
        <w:jc w:val="both"/>
        <w:rPr>
          <w:rFonts w:cs="Arial"/>
          <w:b/>
          <w:bCs/>
          <w:sz w:val="22"/>
          <w:szCs w:val="28"/>
        </w:rPr>
      </w:pPr>
      <w:r w:rsidRPr="00745D4D">
        <w:rPr>
          <w:rFonts w:cs="Arial"/>
          <w:b/>
          <w:bCs/>
          <w:sz w:val="22"/>
          <w:szCs w:val="28"/>
        </w:rPr>
        <w:t>Proposal 1: Legacy measurement performance requirements of L1-RSRP could be considered as starting point for data collection of BM. New requirements could be considered if necessary, according to RAN1 conclusion.</w:t>
      </w:r>
    </w:p>
    <w:p w14:paraId="33025B76" w14:textId="77777777" w:rsidR="00172475" w:rsidRDefault="00FD4CF9" w:rsidP="00172475">
      <w:pPr>
        <w:pStyle w:val="aff"/>
        <w:widowControl w:val="0"/>
        <w:numPr>
          <w:ilvl w:val="0"/>
          <w:numId w:val="21"/>
        </w:numPr>
        <w:spacing w:afterLines="50" w:after="120" w:line="240" w:lineRule="auto"/>
        <w:ind w:left="442" w:hanging="442"/>
        <w:jc w:val="both"/>
        <w:rPr>
          <w:rFonts w:ascii="Arial" w:hAnsi="Arial" w:cs="Arial"/>
        </w:rPr>
      </w:pPr>
      <w:r w:rsidRPr="00FD4CF9">
        <w:rPr>
          <w:rFonts w:ascii="Arial" w:hAnsi="Arial" w:cs="Arial"/>
          <w:b/>
          <w:bCs/>
        </w:rPr>
        <w:t>Inference</w:t>
      </w:r>
    </w:p>
    <w:p w14:paraId="0CA70A53" w14:textId="3357385B" w:rsidR="00172475" w:rsidRPr="00172475" w:rsidRDefault="00172475" w:rsidP="00172475">
      <w:pPr>
        <w:widowControl w:val="0"/>
        <w:spacing w:afterLines="50" w:after="120" w:line="240" w:lineRule="auto"/>
        <w:jc w:val="both"/>
        <w:rPr>
          <w:rFonts w:cs="Arial"/>
          <w:sz w:val="22"/>
          <w:szCs w:val="28"/>
        </w:rPr>
      </w:pPr>
      <w:r w:rsidRPr="00172475">
        <w:rPr>
          <w:rFonts w:cs="Arial"/>
          <w:sz w:val="22"/>
          <w:szCs w:val="28"/>
        </w:rPr>
        <w:lastRenderedPageBreak/>
        <w:t xml:space="preserve">Regarding all the candidate metrics in the agreement, </w:t>
      </w:r>
      <w:r w:rsidR="0033282E">
        <w:rPr>
          <w:rFonts w:cs="Arial"/>
          <w:sz w:val="22"/>
          <w:szCs w:val="28"/>
        </w:rPr>
        <w:t>a critical</w:t>
      </w:r>
      <w:r w:rsidRPr="00172475">
        <w:rPr>
          <w:rFonts w:cs="Arial"/>
          <w:sz w:val="22"/>
          <w:szCs w:val="28"/>
        </w:rPr>
        <w:t xml:space="preserve"> testability issue is how to obtain the reference RSRP values of predicted beams in Set A to calculate the accuracy of model output. If TE provides the reference value</w:t>
      </w:r>
      <w:r w:rsidR="00F612E6">
        <w:rPr>
          <w:rFonts w:cs="Arial"/>
          <w:sz w:val="22"/>
          <w:szCs w:val="28"/>
        </w:rPr>
        <w:t xml:space="preserve"> (the availability needs confirmation from TE vendors)</w:t>
      </w:r>
      <w:r w:rsidRPr="00172475">
        <w:rPr>
          <w:rFonts w:cs="Arial"/>
          <w:sz w:val="22"/>
          <w:szCs w:val="28"/>
        </w:rPr>
        <w:t>, a concern is the discrepancy between the measurement method at DUT and the derivation method at TE, which may impact the accuracy performance of AI/ML model.</w:t>
      </w:r>
      <w:r w:rsidR="00F612E6">
        <w:rPr>
          <w:rFonts w:cs="Arial"/>
          <w:sz w:val="22"/>
          <w:szCs w:val="28"/>
        </w:rPr>
        <w:t xml:space="preserve"> </w:t>
      </w:r>
      <w:r w:rsidRPr="00172475">
        <w:rPr>
          <w:rFonts w:cs="Arial"/>
          <w:sz w:val="22"/>
          <w:szCs w:val="28"/>
        </w:rPr>
        <w:t xml:space="preserve">If DUT provides the reference value, this would require DUT to measure predicted beams at target time instances during the test. There are some candidate methods, for example, configuring additional beam measurement resources for set A at target time instances in the test, or reproducing the test under the same conditions with replacing Set B with Set A for measurement. The solution should minimize changes to existing test procedure as much as possible. </w:t>
      </w:r>
    </w:p>
    <w:p w14:paraId="26A84415" w14:textId="7F43BB36" w:rsidR="00172475" w:rsidRDefault="00172475" w:rsidP="00172475">
      <w:pPr>
        <w:widowControl w:val="0"/>
        <w:spacing w:afterLines="50" w:after="120" w:line="240" w:lineRule="auto"/>
        <w:jc w:val="both"/>
        <w:rPr>
          <w:rFonts w:cs="Arial"/>
          <w:sz w:val="22"/>
          <w:szCs w:val="28"/>
        </w:rPr>
      </w:pPr>
      <w:r w:rsidRPr="00172475">
        <w:rPr>
          <w:rFonts w:cs="Arial"/>
          <w:sz w:val="22"/>
          <w:szCs w:val="28"/>
        </w:rPr>
        <w:t>Another issue is how to specify RAN4 requirements of inference. Prediction behavior is new to RAN4, we could start with identifying the relationship between requirements and potential system performance benefits, as well as how much gain we expect AI/ML could and should bring.</w:t>
      </w:r>
    </w:p>
    <w:p w14:paraId="59CA47EA" w14:textId="109B2FD3" w:rsidR="00FD4CF9" w:rsidRPr="00172475" w:rsidRDefault="00172475" w:rsidP="00172475">
      <w:pPr>
        <w:widowControl w:val="0"/>
        <w:spacing w:afterLines="50" w:after="120" w:line="240" w:lineRule="auto"/>
        <w:jc w:val="both"/>
        <w:rPr>
          <w:rFonts w:cs="Arial"/>
          <w:b/>
          <w:bCs/>
          <w:sz w:val="22"/>
          <w:szCs w:val="28"/>
        </w:rPr>
      </w:pPr>
      <w:r w:rsidRPr="00172475">
        <w:rPr>
          <w:rFonts w:cs="Arial"/>
          <w:b/>
          <w:bCs/>
          <w:sz w:val="22"/>
          <w:szCs w:val="28"/>
        </w:rPr>
        <w:t>Proposal 2: Suggest to discuss which entity can provide the reference value for evaluating inference performance and candidate solutions</w:t>
      </w:r>
      <w:r w:rsidR="004924B1">
        <w:rPr>
          <w:rFonts w:cs="Arial"/>
          <w:b/>
          <w:bCs/>
          <w:sz w:val="22"/>
          <w:szCs w:val="28"/>
        </w:rPr>
        <w:t xml:space="preserve"> to obtain the value</w:t>
      </w:r>
      <w:r w:rsidRPr="00172475">
        <w:rPr>
          <w:rFonts w:cs="Arial"/>
          <w:b/>
          <w:bCs/>
          <w:sz w:val="22"/>
          <w:szCs w:val="28"/>
        </w:rPr>
        <w:t>.</w:t>
      </w:r>
    </w:p>
    <w:p w14:paraId="38CBEBBD" w14:textId="77777777" w:rsidR="00172475" w:rsidRDefault="00FD4CF9" w:rsidP="00172475">
      <w:pPr>
        <w:pStyle w:val="aff"/>
        <w:widowControl w:val="0"/>
        <w:numPr>
          <w:ilvl w:val="0"/>
          <w:numId w:val="21"/>
        </w:numPr>
        <w:spacing w:afterLines="50" w:after="120" w:line="240" w:lineRule="auto"/>
        <w:ind w:left="442" w:hanging="442"/>
        <w:jc w:val="both"/>
        <w:rPr>
          <w:rFonts w:ascii="Arial" w:hAnsi="Arial" w:cs="Arial"/>
        </w:rPr>
      </w:pPr>
      <w:r w:rsidRPr="00FD4CF9">
        <w:rPr>
          <w:rFonts w:ascii="Arial" w:hAnsi="Arial" w:cs="Arial"/>
          <w:b/>
          <w:bCs/>
        </w:rPr>
        <w:t>Monitoring</w:t>
      </w:r>
    </w:p>
    <w:p w14:paraId="2F0FAE12" w14:textId="2A4757DE" w:rsidR="00172475" w:rsidRPr="00172475" w:rsidRDefault="00172475" w:rsidP="00172475">
      <w:pPr>
        <w:widowControl w:val="0"/>
        <w:spacing w:afterLines="50" w:after="120" w:line="240" w:lineRule="auto"/>
        <w:jc w:val="both"/>
        <w:rPr>
          <w:rFonts w:cs="Arial"/>
          <w:sz w:val="22"/>
          <w:szCs w:val="28"/>
        </w:rPr>
      </w:pPr>
      <w:r w:rsidRPr="00172475">
        <w:rPr>
          <w:rFonts w:cs="Arial"/>
          <w:sz w:val="22"/>
          <w:szCs w:val="28"/>
        </w:rPr>
        <w:t xml:space="preserve">In our </w:t>
      </w:r>
      <w:r w:rsidR="003B093E" w:rsidRPr="00172475">
        <w:rPr>
          <w:rFonts w:cs="Arial"/>
          <w:sz w:val="22"/>
          <w:szCs w:val="28"/>
        </w:rPr>
        <w:t>thinking,</w:t>
      </w:r>
      <w:r w:rsidRPr="00172475">
        <w:rPr>
          <w:rFonts w:cs="Arial"/>
          <w:sz w:val="22"/>
          <w:szCs w:val="28"/>
        </w:rPr>
        <w:t xml:space="preserve"> the purpose of monitoring test shall include two aspects:</w:t>
      </w:r>
    </w:p>
    <w:p w14:paraId="0795C0CF" w14:textId="380F0517" w:rsidR="00172475" w:rsidRPr="00172475" w:rsidRDefault="00172475" w:rsidP="00172475">
      <w:pPr>
        <w:pStyle w:val="aff"/>
        <w:widowControl w:val="0"/>
        <w:numPr>
          <w:ilvl w:val="0"/>
          <w:numId w:val="22"/>
        </w:numPr>
        <w:spacing w:afterLines="50" w:after="120" w:line="240" w:lineRule="auto"/>
        <w:jc w:val="both"/>
        <w:rPr>
          <w:rFonts w:ascii="Arial" w:hAnsi="Arial" w:cs="Arial"/>
          <w:szCs w:val="28"/>
        </w:rPr>
      </w:pPr>
      <w:r w:rsidRPr="00172475">
        <w:rPr>
          <w:rFonts w:ascii="Arial" w:hAnsi="Arial" w:cs="Arial"/>
          <w:szCs w:val="28"/>
        </w:rPr>
        <w:t>verifying that the performance of AI/ML functionality in terms of certain metrics could be monitored through certain measurement or statistic information</w:t>
      </w:r>
    </w:p>
    <w:p w14:paraId="171277A1" w14:textId="33432596" w:rsidR="00172475" w:rsidRPr="00172475" w:rsidRDefault="00172475" w:rsidP="00172475">
      <w:pPr>
        <w:pStyle w:val="aff"/>
        <w:widowControl w:val="0"/>
        <w:numPr>
          <w:ilvl w:val="0"/>
          <w:numId w:val="22"/>
        </w:numPr>
        <w:spacing w:afterLines="50" w:after="120" w:line="240" w:lineRule="auto"/>
        <w:jc w:val="both"/>
        <w:rPr>
          <w:rFonts w:ascii="Arial" w:hAnsi="Arial" w:cs="Arial"/>
          <w:szCs w:val="28"/>
        </w:rPr>
      </w:pPr>
      <w:r w:rsidRPr="00172475">
        <w:rPr>
          <w:rFonts w:ascii="Arial" w:hAnsi="Arial" w:cs="Arial"/>
          <w:szCs w:val="28"/>
        </w:rPr>
        <w:t>verifying that the LCM operations are properly performed within certain latency requirements.</w:t>
      </w:r>
    </w:p>
    <w:p w14:paraId="3A841855" w14:textId="0CB86CEE" w:rsidR="00172475" w:rsidRPr="00172475" w:rsidRDefault="00172475" w:rsidP="00172475">
      <w:pPr>
        <w:widowControl w:val="0"/>
        <w:spacing w:afterLines="50" w:after="120" w:line="240" w:lineRule="auto"/>
        <w:jc w:val="both"/>
        <w:rPr>
          <w:rFonts w:cs="Arial"/>
          <w:sz w:val="22"/>
          <w:szCs w:val="28"/>
        </w:rPr>
      </w:pPr>
      <w:r w:rsidRPr="00172475">
        <w:rPr>
          <w:rFonts w:cs="Arial"/>
          <w:sz w:val="22"/>
          <w:szCs w:val="28"/>
        </w:rPr>
        <w:t xml:space="preserve">The first aspect should be distinguished from verifying the inference performance in </w:t>
      </w:r>
      <w:r w:rsidR="003B093E">
        <w:rPr>
          <w:rFonts w:cs="Arial"/>
          <w:sz w:val="22"/>
          <w:szCs w:val="28"/>
        </w:rPr>
        <w:t xml:space="preserve">the </w:t>
      </w:r>
      <w:r w:rsidRPr="00172475">
        <w:rPr>
          <w:rFonts w:cs="Arial"/>
          <w:sz w:val="22"/>
          <w:szCs w:val="28"/>
        </w:rPr>
        <w:t>test. I</w:t>
      </w:r>
      <w:r w:rsidR="003B093E">
        <w:rPr>
          <w:rFonts w:cs="Arial"/>
          <w:sz w:val="22"/>
          <w:szCs w:val="28"/>
        </w:rPr>
        <w:t>n testing of inference</w:t>
      </w:r>
      <w:r w:rsidRPr="00172475">
        <w:rPr>
          <w:rFonts w:cs="Arial"/>
          <w:sz w:val="22"/>
          <w:szCs w:val="28"/>
        </w:rPr>
        <w:t xml:space="preserve">, we can configure additional resources or utilize the knowledge from TE for verification. But for monitoring, we cannot use information that unable to be obtained in practical network for verification. Thus </w:t>
      </w:r>
      <w:r w:rsidR="003B093E">
        <w:rPr>
          <w:rFonts w:cs="Arial"/>
          <w:sz w:val="22"/>
          <w:szCs w:val="28"/>
        </w:rPr>
        <w:t xml:space="preserve">the feasibility of </w:t>
      </w:r>
      <w:r w:rsidRPr="00172475">
        <w:rPr>
          <w:rFonts w:cs="Arial"/>
          <w:sz w:val="22"/>
          <w:szCs w:val="28"/>
        </w:rPr>
        <w:t>monitoring metrics needs to be considered in testability discussion. We think the candidate options listed in the TR, e.g., applicable condition or data distribution, could be taken as starting point.</w:t>
      </w:r>
    </w:p>
    <w:p w14:paraId="0C13EB35" w14:textId="78A63B3C" w:rsidR="00172475" w:rsidRDefault="00172475" w:rsidP="00172475">
      <w:pPr>
        <w:widowControl w:val="0"/>
        <w:spacing w:afterLines="50" w:after="120" w:line="240" w:lineRule="auto"/>
        <w:jc w:val="both"/>
        <w:rPr>
          <w:rFonts w:cs="Arial"/>
          <w:sz w:val="22"/>
          <w:szCs w:val="28"/>
        </w:rPr>
      </w:pPr>
      <w:r w:rsidRPr="00172475">
        <w:rPr>
          <w:rFonts w:cs="Arial"/>
          <w:sz w:val="22"/>
          <w:szCs w:val="28"/>
        </w:rPr>
        <w:t>The second aspect is similar to legacy requirements and tests for signaling characteristics defined in TS 38.133 and 38.533. This part could wait for more progress in other WGs on detailed procedure.</w:t>
      </w:r>
    </w:p>
    <w:p w14:paraId="7C8ECB10" w14:textId="3995DB68" w:rsidR="001535F0" w:rsidRDefault="00172475" w:rsidP="00172475">
      <w:pPr>
        <w:widowControl w:val="0"/>
        <w:spacing w:afterLines="50" w:after="120" w:line="240" w:lineRule="auto"/>
        <w:jc w:val="both"/>
        <w:rPr>
          <w:rFonts w:cs="Arial"/>
          <w:b/>
          <w:bCs/>
          <w:sz w:val="22"/>
          <w:szCs w:val="28"/>
        </w:rPr>
      </w:pPr>
      <w:r w:rsidRPr="00172475">
        <w:rPr>
          <w:rFonts w:cs="Arial"/>
          <w:b/>
          <w:bCs/>
          <w:sz w:val="22"/>
          <w:szCs w:val="28"/>
        </w:rPr>
        <w:t xml:space="preserve">Proposal 3: Suggest to discuss feasible monitoring metrics </w:t>
      </w:r>
      <w:r w:rsidR="003B093E">
        <w:rPr>
          <w:rFonts w:cs="Arial"/>
          <w:b/>
          <w:bCs/>
          <w:sz w:val="22"/>
          <w:szCs w:val="28"/>
        </w:rPr>
        <w:t xml:space="preserve">in practical networks </w:t>
      </w:r>
      <w:r w:rsidRPr="00172475">
        <w:rPr>
          <w:rFonts w:cs="Arial"/>
          <w:b/>
          <w:bCs/>
          <w:sz w:val="22"/>
          <w:szCs w:val="28"/>
        </w:rPr>
        <w:t>to verify that the performance of AI/ML model could be properly monitored.</w:t>
      </w:r>
    </w:p>
    <w:p w14:paraId="3E298A6A" w14:textId="77777777" w:rsidR="00172475" w:rsidRPr="00172475" w:rsidRDefault="00172475" w:rsidP="00172475">
      <w:pPr>
        <w:widowControl w:val="0"/>
        <w:spacing w:afterLines="50" w:after="120" w:line="240" w:lineRule="auto"/>
        <w:jc w:val="both"/>
        <w:rPr>
          <w:rFonts w:cs="Arial"/>
          <w:b/>
          <w:bCs/>
          <w:sz w:val="22"/>
          <w:szCs w:val="28"/>
        </w:rPr>
      </w:pPr>
    </w:p>
    <w:p w14:paraId="3879E8F8" w14:textId="77777777" w:rsidR="00C473A5" w:rsidRPr="001535F0" w:rsidRDefault="00C473A5" w:rsidP="00CE0424">
      <w:pPr>
        <w:pStyle w:val="1"/>
        <w:rPr>
          <w:lang w:val="en-US"/>
        </w:rPr>
        <w:sectPr w:rsidR="00C473A5" w:rsidRPr="001535F0" w:rsidSect="003C1822">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1"/>
      </w:pPr>
      <w:r w:rsidRPr="00CE0424">
        <w:lastRenderedPageBreak/>
        <w:t>Conclusion</w:t>
      </w:r>
    </w:p>
    <w:p w14:paraId="6225A1B8" w14:textId="077885D7" w:rsidR="006E1C82" w:rsidRDefault="00710913" w:rsidP="00710913">
      <w:pPr>
        <w:pStyle w:val="a9"/>
        <w:rPr>
          <w:sz w:val="22"/>
          <w:szCs w:val="28"/>
        </w:rPr>
      </w:pPr>
      <w:r w:rsidRPr="00BB42D4">
        <w:rPr>
          <w:sz w:val="22"/>
          <w:szCs w:val="28"/>
        </w:rPr>
        <w:t xml:space="preserve">In this contribution, </w:t>
      </w:r>
      <w:r w:rsidR="00A46F01">
        <w:rPr>
          <w:sz w:val="22"/>
          <w:szCs w:val="28"/>
        </w:rPr>
        <w:t xml:space="preserve">testability issues for beam management </w:t>
      </w:r>
      <w:r w:rsidRPr="00BB42D4">
        <w:rPr>
          <w:sz w:val="22"/>
          <w:szCs w:val="28"/>
        </w:rPr>
        <w:t>are discussed with following proposals:</w:t>
      </w:r>
    </w:p>
    <w:p w14:paraId="20665D99" w14:textId="77777777" w:rsidR="00166542" w:rsidRDefault="00166542" w:rsidP="00A46F01">
      <w:pPr>
        <w:pStyle w:val="a9"/>
        <w:rPr>
          <w:rFonts w:cs="Arial"/>
          <w:b/>
          <w:bCs/>
          <w:sz w:val="22"/>
          <w:szCs w:val="28"/>
        </w:rPr>
      </w:pPr>
      <w:r w:rsidRPr="00745D4D">
        <w:rPr>
          <w:rFonts w:cs="Arial"/>
          <w:b/>
          <w:bCs/>
          <w:sz w:val="22"/>
          <w:szCs w:val="28"/>
        </w:rPr>
        <w:t>Proposal 1: Legacy measurement performance requirements of L1-RSRP could be considered as starting point for data collection of BM. New requirements could be considered if necessary, according to RAN1 conclusion.</w:t>
      </w:r>
    </w:p>
    <w:p w14:paraId="33BC5ABD" w14:textId="426658D0" w:rsidR="00166542" w:rsidRPr="00172475" w:rsidRDefault="00166542" w:rsidP="00166542">
      <w:pPr>
        <w:widowControl w:val="0"/>
        <w:spacing w:afterLines="50" w:after="120" w:line="240" w:lineRule="auto"/>
        <w:jc w:val="both"/>
        <w:rPr>
          <w:rFonts w:cs="Arial"/>
          <w:b/>
          <w:bCs/>
          <w:sz w:val="22"/>
          <w:szCs w:val="28"/>
        </w:rPr>
      </w:pPr>
      <w:r w:rsidRPr="00172475">
        <w:rPr>
          <w:rFonts w:cs="Arial"/>
          <w:b/>
          <w:bCs/>
          <w:sz w:val="22"/>
          <w:szCs w:val="28"/>
        </w:rPr>
        <w:t>Proposal 2: Suggest to discuss which entity can provide the reference value for evaluating inference performance and candidate solutions</w:t>
      </w:r>
      <w:r w:rsidR="005D5791">
        <w:rPr>
          <w:rFonts w:cs="Arial"/>
          <w:b/>
          <w:bCs/>
          <w:sz w:val="22"/>
          <w:szCs w:val="28"/>
        </w:rPr>
        <w:t xml:space="preserve"> to obtain the value</w:t>
      </w:r>
      <w:r w:rsidRPr="00172475">
        <w:rPr>
          <w:rFonts w:cs="Arial"/>
          <w:b/>
          <w:bCs/>
          <w:sz w:val="22"/>
          <w:szCs w:val="28"/>
        </w:rPr>
        <w:t>.</w:t>
      </w:r>
    </w:p>
    <w:p w14:paraId="7655CFB6" w14:textId="7312C15A" w:rsidR="00910E87" w:rsidRPr="00166542" w:rsidRDefault="00166542" w:rsidP="00166542">
      <w:pPr>
        <w:widowControl w:val="0"/>
        <w:spacing w:afterLines="50" w:after="120" w:line="240" w:lineRule="auto"/>
        <w:jc w:val="both"/>
        <w:rPr>
          <w:rFonts w:cs="Arial"/>
          <w:b/>
          <w:bCs/>
          <w:sz w:val="22"/>
          <w:szCs w:val="28"/>
        </w:rPr>
      </w:pPr>
      <w:r w:rsidRPr="00172475">
        <w:rPr>
          <w:rFonts w:cs="Arial"/>
          <w:b/>
          <w:bCs/>
          <w:sz w:val="22"/>
          <w:szCs w:val="28"/>
        </w:rPr>
        <w:t xml:space="preserve">Proposal 3: Suggest to discuss feasible monitoring metrics </w:t>
      </w:r>
      <w:r w:rsidR="003B093E">
        <w:rPr>
          <w:rFonts w:cs="Arial"/>
          <w:b/>
          <w:bCs/>
          <w:sz w:val="22"/>
          <w:szCs w:val="28"/>
        </w:rPr>
        <w:t xml:space="preserve">in practical networks </w:t>
      </w:r>
      <w:r w:rsidRPr="00172475">
        <w:rPr>
          <w:rFonts w:cs="Arial"/>
          <w:b/>
          <w:bCs/>
          <w:sz w:val="22"/>
          <w:szCs w:val="28"/>
        </w:rPr>
        <w:t>to verify that the performance of AI/ML model could be properly monitored.</w:t>
      </w:r>
    </w:p>
    <w:p w14:paraId="71D79D99" w14:textId="77777777" w:rsidR="00F507D1" w:rsidRPr="00CE0424" w:rsidRDefault="00F507D1" w:rsidP="00CE0424">
      <w:pPr>
        <w:pStyle w:val="1"/>
      </w:pPr>
      <w:bookmarkStart w:id="0" w:name="_In-sequence_SDU_delivery"/>
      <w:bookmarkEnd w:id="0"/>
      <w:r w:rsidRPr="00CE0424">
        <w:t>References</w:t>
      </w:r>
    </w:p>
    <w:p w14:paraId="715CA09B" w14:textId="10D31A17" w:rsidR="003A7EF3" w:rsidRDefault="009439F2" w:rsidP="00CE0424">
      <w:pPr>
        <w:pStyle w:val="Reference"/>
        <w:rPr>
          <w:sz w:val="22"/>
        </w:rPr>
      </w:pPr>
      <w:r w:rsidRPr="009439F2">
        <w:rPr>
          <w:sz w:val="22"/>
        </w:rPr>
        <w:t>draft_MeetingReport_RAN_102_231215_eom</w:t>
      </w:r>
    </w:p>
    <w:p w14:paraId="4A47E352" w14:textId="48ECE526" w:rsidR="0029581F" w:rsidRPr="009439F2" w:rsidRDefault="0029581F" w:rsidP="00CE0424">
      <w:pPr>
        <w:pStyle w:val="Reference"/>
        <w:rPr>
          <w:sz w:val="22"/>
        </w:rPr>
      </w:pPr>
      <w:r w:rsidRPr="0029581F">
        <w:rPr>
          <w:sz w:val="22"/>
        </w:rPr>
        <w:t>R1-2310681 Reply LS on Data Collection Requirements and Assumptions, Qualcomm</w:t>
      </w:r>
    </w:p>
    <w:sectPr w:rsidR="0029581F" w:rsidRPr="009439F2" w:rsidSect="003C18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2C57EE" w14:textId="77777777" w:rsidR="003C1822" w:rsidRDefault="003C1822">
      <w:r>
        <w:separator/>
      </w:r>
    </w:p>
  </w:endnote>
  <w:endnote w:type="continuationSeparator" w:id="0">
    <w:p w14:paraId="5B18511F" w14:textId="77777777" w:rsidR="003C1822" w:rsidRDefault="003C1822">
      <w:r>
        <w:continuationSeparator/>
      </w:r>
    </w:p>
  </w:endnote>
  <w:endnote w:type="continuationNotice" w:id="1">
    <w:p w14:paraId="764963A7" w14:textId="77777777" w:rsidR="003C1822" w:rsidRDefault="003C18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75E48" w14:textId="77777777" w:rsidR="003C1822" w:rsidRDefault="003C1822">
      <w:r>
        <w:separator/>
      </w:r>
    </w:p>
  </w:footnote>
  <w:footnote w:type="continuationSeparator" w:id="0">
    <w:p w14:paraId="2231D546" w14:textId="77777777" w:rsidR="003C1822" w:rsidRDefault="003C1822">
      <w:r>
        <w:continuationSeparator/>
      </w:r>
    </w:p>
  </w:footnote>
  <w:footnote w:type="continuationNotice" w:id="1">
    <w:p w14:paraId="732896EC" w14:textId="77777777" w:rsidR="003C1822" w:rsidRDefault="003C18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CC4F36"/>
    <w:multiLevelType w:val="hybridMultilevel"/>
    <w:tmpl w:val="4582E7CA"/>
    <w:lvl w:ilvl="0" w:tplc="0409000F">
      <w:start w:val="1"/>
      <w:numFmt w:val="decimal"/>
      <w:lvlText w:val="%1."/>
      <w:lvlJc w:val="left"/>
      <w:pPr>
        <w:ind w:left="1433" w:hanging="440"/>
      </w:pPr>
    </w:lvl>
    <w:lvl w:ilvl="1" w:tplc="04090017">
      <w:start w:val="1"/>
      <w:numFmt w:val="aiueoFullWidth"/>
      <w:lvlText w:val="(%2)"/>
      <w:lvlJc w:val="left"/>
      <w:pPr>
        <w:ind w:left="1873" w:hanging="440"/>
      </w:pPr>
    </w:lvl>
    <w:lvl w:ilvl="2" w:tplc="04090011">
      <w:start w:val="1"/>
      <w:numFmt w:val="decimalEnclosedCircle"/>
      <w:lvlText w:val="%3"/>
      <w:lvlJc w:val="left"/>
      <w:pPr>
        <w:ind w:left="2313" w:hanging="440"/>
      </w:pPr>
    </w:lvl>
    <w:lvl w:ilvl="3" w:tplc="0409000F" w:tentative="1">
      <w:start w:val="1"/>
      <w:numFmt w:val="decimal"/>
      <w:lvlText w:val="%4."/>
      <w:lvlJc w:val="left"/>
      <w:pPr>
        <w:ind w:left="2753" w:hanging="440"/>
      </w:pPr>
    </w:lvl>
    <w:lvl w:ilvl="4" w:tplc="04090017" w:tentative="1">
      <w:start w:val="1"/>
      <w:numFmt w:val="aiueoFullWidth"/>
      <w:lvlText w:val="(%5)"/>
      <w:lvlJc w:val="left"/>
      <w:pPr>
        <w:ind w:left="3193" w:hanging="440"/>
      </w:pPr>
    </w:lvl>
    <w:lvl w:ilvl="5" w:tplc="04090011" w:tentative="1">
      <w:start w:val="1"/>
      <w:numFmt w:val="decimalEnclosedCircle"/>
      <w:lvlText w:val="%6"/>
      <w:lvlJc w:val="left"/>
      <w:pPr>
        <w:ind w:left="3633" w:hanging="440"/>
      </w:pPr>
    </w:lvl>
    <w:lvl w:ilvl="6" w:tplc="0409000F" w:tentative="1">
      <w:start w:val="1"/>
      <w:numFmt w:val="decimal"/>
      <w:lvlText w:val="%7."/>
      <w:lvlJc w:val="left"/>
      <w:pPr>
        <w:ind w:left="4073" w:hanging="440"/>
      </w:pPr>
    </w:lvl>
    <w:lvl w:ilvl="7" w:tplc="04090017" w:tentative="1">
      <w:start w:val="1"/>
      <w:numFmt w:val="aiueoFullWidth"/>
      <w:lvlText w:val="(%8)"/>
      <w:lvlJc w:val="left"/>
      <w:pPr>
        <w:ind w:left="4513" w:hanging="440"/>
      </w:pPr>
    </w:lvl>
    <w:lvl w:ilvl="8" w:tplc="04090011" w:tentative="1">
      <w:start w:val="1"/>
      <w:numFmt w:val="decimalEnclosedCircle"/>
      <w:lvlText w:val="%9"/>
      <w:lvlJc w:val="left"/>
      <w:pPr>
        <w:ind w:left="4953" w:hanging="440"/>
      </w:p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873265F"/>
    <w:multiLevelType w:val="hybridMultilevel"/>
    <w:tmpl w:val="E3886F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455751B2"/>
    <w:multiLevelType w:val="hybridMultilevel"/>
    <w:tmpl w:val="C52A7A4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9"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813188">
    <w:abstractNumId w:val="11"/>
  </w:num>
  <w:num w:numId="2" w16cid:durableId="1922837493">
    <w:abstractNumId w:val="8"/>
  </w:num>
  <w:num w:numId="3" w16cid:durableId="1996493083">
    <w:abstractNumId w:val="0"/>
  </w:num>
  <w:num w:numId="4" w16cid:durableId="282807018">
    <w:abstractNumId w:val="12"/>
  </w:num>
  <w:num w:numId="5" w16cid:durableId="826438824">
    <w:abstractNumId w:val="13"/>
  </w:num>
  <w:num w:numId="6" w16cid:durableId="10954744">
    <w:abstractNumId w:val="16"/>
  </w:num>
  <w:num w:numId="7" w16cid:durableId="183830960">
    <w:abstractNumId w:val="5"/>
  </w:num>
  <w:num w:numId="8" w16cid:durableId="1606114056">
    <w:abstractNumId w:val="6"/>
  </w:num>
  <w:num w:numId="9" w16cid:durableId="2129543684">
    <w:abstractNumId w:val="2"/>
  </w:num>
  <w:num w:numId="10" w16cid:durableId="1458717335">
    <w:abstractNumId w:val="21"/>
  </w:num>
  <w:num w:numId="11" w16cid:durableId="1670518138">
    <w:abstractNumId w:val="7"/>
  </w:num>
  <w:num w:numId="12" w16cid:durableId="350379046">
    <w:abstractNumId w:val="20"/>
  </w:num>
  <w:num w:numId="13" w16cid:durableId="122043147">
    <w:abstractNumId w:val="15"/>
  </w:num>
  <w:num w:numId="14" w16cid:durableId="1344628431">
    <w:abstractNumId w:val="17"/>
  </w:num>
  <w:num w:numId="15" w16cid:durableId="1170023414">
    <w:abstractNumId w:val="18"/>
  </w:num>
  <w:num w:numId="16" w16cid:durableId="1633634077">
    <w:abstractNumId w:val="19"/>
  </w:num>
  <w:num w:numId="17" w16cid:durableId="2096704835">
    <w:abstractNumId w:val="4"/>
  </w:num>
  <w:num w:numId="18" w16cid:durableId="1966157062">
    <w:abstractNumId w:val="9"/>
  </w:num>
  <w:num w:numId="19" w16cid:durableId="446310749">
    <w:abstractNumId w:val="14"/>
  </w:num>
  <w:num w:numId="20" w16cid:durableId="1802192616">
    <w:abstractNumId w:val="1"/>
  </w:num>
  <w:num w:numId="21" w16cid:durableId="1945729065">
    <w:abstractNumId w:val="3"/>
  </w:num>
  <w:num w:numId="22" w16cid:durableId="46697613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00B"/>
    <w:rsid w:val="00004CAE"/>
    <w:rsid w:val="00005629"/>
    <w:rsid w:val="0000564C"/>
    <w:rsid w:val="00006446"/>
    <w:rsid w:val="00006896"/>
    <w:rsid w:val="00006BD7"/>
    <w:rsid w:val="000077AF"/>
    <w:rsid w:val="00007CDC"/>
    <w:rsid w:val="00010FE5"/>
    <w:rsid w:val="00011B28"/>
    <w:rsid w:val="000158D7"/>
    <w:rsid w:val="00015D15"/>
    <w:rsid w:val="00015F35"/>
    <w:rsid w:val="00017CCA"/>
    <w:rsid w:val="00023837"/>
    <w:rsid w:val="00024277"/>
    <w:rsid w:val="0002564D"/>
    <w:rsid w:val="00025ECA"/>
    <w:rsid w:val="000267BE"/>
    <w:rsid w:val="00026F1A"/>
    <w:rsid w:val="00030594"/>
    <w:rsid w:val="0003171C"/>
    <w:rsid w:val="00032344"/>
    <w:rsid w:val="000325B8"/>
    <w:rsid w:val="00033248"/>
    <w:rsid w:val="00034C15"/>
    <w:rsid w:val="00036BA1"/>
    <w:rsid w:val="000422E2"/>
    <w:rsid w:val="00042F22"/>
    <w:rsid w:val="000430BA"/>
    <w:rsid w:val="000444EF"/>
    <w:rsid w:val="00044703"/>
    <w:rsid w:val="00044B53"/>
    <w:rsid w:val="00052A07"/>
    <w:rsid w:val="000534E3"/>
    <w:rsid w:val="0005606A"/>
    <w:rsid w:val="0005633D"/>
    <w:rsid w:val="00057117"/>
    <w:rsid w:val="000616E7"/>
    <w:rsid w:val="000634F5"/>
    <w:rsid w:val="0006457C"/>
    <w:rsid w:val="0006487E"/>
    <w:rsid w:val="0006597D"/>
    <w:rsid w:val="00065E1A"/>
    <w:rsid w:val="000709B2"/>
    <w:rsid w:val="00070DBC"/>
    <w:rsid w:val="00077588"/>
    <w:rsid w:val="00077BFF"/>
    <w:rsid w:val="00077E5F"/>
    <w:rsid w:val="0008036A"/>
    <w:rsid w:val="00081AE6"/>
    <w:rsid w:val="00082A69"/>
    <w:rsid w:val="00084072"/>
    <w:rsid w:val="000840A2"/>
    <w:rsid w:val="0008556B"/>
    <w:rsid w:val="000855EB"/>
    <w:rsid w:val="00085B52"/>
    <w:rsid w:val="000860D3"/>
    <w:rsid w:val="000866F2"/>
    <w:rsid w:val="00087250"/>
    <w:rsid w:val="000873BB"/>
    <w:rsid w:val="0009009F"/>
    <w:rsid w:val="00090A87"/>
    <w:rsid w:val="00091557"/>
    <w:rsid w:val="000924C1"/>
    <w:rsid w:val="000924F0"/>
    <w:rsid w:val="00093474"/>
    <w:rsid w:val="0009483F"/>
    <w:rsid w:val="0009510F"/>
    <w:rsid w:val="00095A99"/>
    <w:rsid w:val="000A1B7B"/>
    <w:rsid w:val="000A3F3F"/>
    <w:rsid w:val="000A56F2"/>
    <w:rsid w:val="000A7AF4"/>
    <w:rsid w:val="000B03B3"/>
    <w:rsid w:val="000B2719"/>
    <w:rsid w:val="000B3A8F"/>
    <w:rsid w:val="000B4AB9"/>
    <w:rsid w:val="000B58C3"/>
    <w:rsid w:val="000B61E9"/>
    <w:rsid w:val="000C165A"/>
    <w:rsid w:val="000C2E19"/>
    <w:rsid w:val="000C52DA"/>
    <w:rsid w:val="000D0D07"/>
    <w:rsid w:val="000D4797"/>
    <w:rsid w:val="000D7B76"/>
    <w:rsid w:val="000E0527"/>
    <w:rsid w:val="000E1E92"/>
    <w:rsid w:val="000E49E1"/>
    <w:rsid w:val="000E7572"/>
    <w:rsid w:val="000F06D6"/>
    <w:rsid w:val="000F0BFD"/>
    <w:rsid w:val="000F0EB1"/>
    <w:rsid w:val="000F1106"/>
    <w:rsid w:val="000F3BE9"/>
    <w:rsid w:val="000F3F6C"/>
    <w:rsid w:val="000F6DF3"/>
    <w:rsid w:val="000F7A60"/>
    <w:rsid w:val="001005FF"/>
    <w:rsid w:val="00104206"/>
    <w:rsid w:val="001062FB"/>
    <w:rsid w:val="001063E6"/>
    <w:rsid w:val="00106EDA"/>
    <w:rsid w:val="00112D0E"/>
    <w:rsid w:val="00113CF4"/>
    <w:rsid w:val="001153EA"/>
    <w:rsid w:val="00115643"/>
    <w:rsid w:val="001166D1"/>
    <w:rsid w:val="00116765"/>
    <w:rsid w:val="001219F5"/>
    <w:rsid w:val="00121A20"/>
    <w:rsid w:val="0012377F"/>
    <w:rsid w:val="00124314"/>
    <w:rsid w:val="00126B4A"/>
    <w:rsid w:val="00132FD0"/>
    <w:rsid w:val="001344C0"/>
    <w:rsid w:val="001346FA"/>
    <w:rsid w:val="00135252"/>
    <w:rsid w:val="00137AB5"/>
    <w:rsid w:val="00137F0B"/>
    <w:rsid w:val="00143BE7"/>
    <w:rsid w:val="001473FB"/>
    <w:rsid w:val="00151E23"/>
    <w:rsid w:val="001526E0"/>
    <w:rsid w:val="001535F0"/>
    <w:rsid w:val="001551B5"/>
    <w:rsid w:val="00155A47"/>
    <w:rsid w:val="00161F05"/>
    <w:rsid w:val="00162E1B"/>
    <w:rsid w:val="001659C1"/>
    <w:rsid w:val="00166542"/>
    <w:rsid w:val="001676C8"/>
    <w:rsid w:val="00172475"/>
    <w:rsid w:val="001726BF"/>
    <w:rsid w:val="00172A65"/>
    <w:rsid w:val="00173A8E"/>
    <w:rsid w:val="0017502C"/>
    <w:rsid w:val="00175D4D"/>
    <w:rsid w:val="00180F43"/>
    <w:rsid w:val="0018143F"/>
    <w:rsid w:val="00181C3D"/>
    <w:rsid w:val="00181FF8"/>
    <w:rsid w:val="0018439E"/>
    <w:rsid w:val="00190AC1"/>
    <w:rsid w:val="0019341A"/>
    <w:rsid w:val="0019729D"/>
    <w:rsid w:val="00197DF9"/>
    <w:rsid w:val="001A042A"/>
    <w:rsid w:val="001A1987"/>
    <w:rsid w:val="001A2564"/>
    <w:rsid w:val="001A6173"/>
    <w:rsid w:val="001A6CBA"/>
    <w:rsid w:val="001B0D97"/>
    <w:rsid w:val="001B2E19"/>
    <w:rsid w:val="001B55CF"/>
    <w:rsid w:val="001B5A5D"/>
    <w:rsid w:val="001C1CE5"/>
    <w:rsid w:val="001C3D2A"/>
    <w:rsid w:val="001C42BE"/>
    <w:rsid w:val="001D51BA"/>
    <w:rsid w:val="001D53E7"/>
    <w:rsid w:val="001D54BB"/>
    <w:rsid w:val="001D6342"/>
    <w:rsid w:val="001D6A3A"/>
    <w:rsid w:val="001D6D53"/>
    <w:rsid w:val="001D77D8"/>
    <w:rsid w:val="001E32C0"/>
    <w:rsid w:val="001E58E2"/>
    <w:rsid w:val="001E7AED"/>
    <w:rsid w:val="001F19DC"/>
    <w:rsid w:val="001F3916"/>
    <w:rsid w:val="001F54C5"/>
    <w:rsid w:val="001F662C"/>
    <w:rsid w:val="001F7074"/>
    <w:rsid w:val="00200490"/>
    <w:rsid w:val="00201823"/>
    <w:rsid w:val="00201F3A"/>
    <w:rsid w:val="00203F96"/>
    <w:rsid w:val="00206904"/>
    <w:rsid w:val="002069B2"/>
    <w:rsid w:val="00207FA3"/>
    <w:rsid w:val="002135C5"/>
    <w:rsid w:val="00214DA8"/>
    <w:rsid w:val="00215423"/>
    <w:rsid w:val="00215697"/>
    <w:rsid w:val="002158FA"/>
    <w:rsid w:val="00217D80"/>
    <w:rsid w:val="00220600"/>
    <w:rsid w:val="002224DB"/>
    <w:rsid w:val="00223FCB"/>
    <w:rsid w:val="002252C3"/>
    <w:rsid w:val="00225C54"/>
    <w:rsid w:val="00230765"/>
    <w:rsid w:val="00230D18"/>
    <w:rsid w:val="002319E4"/>
    <w:rsid w:val="0023248F"/>
    <w:rsid w:val="00235632"/>
    <w:rsid w:val="00235872"/>
    <w:rsid w:val="0023666B"/>
    <w:rsid w:val="00241559"/>
    <w:rsid w:val="002435B3"/>
    <w:rsid w:val="002458EB"/>
    <w:rsid w:val="00245C3B"/>
    <w:rsid w:val="002500C8"/>
    <w:rsid w:val="00252FD7"/>
    <w:rsid w:val="00254C5B"/>
    <w:rsid w:val="00256581"/>
    <w:rsid w:val="00256990"/>
    <w:rsid w:val="00257543"/>
    <w:rsid w:val="002603A8"/>
    <w:rsid w:val="002617E7"/>
    <w:rsid w:val="0026346A"/>
    <w:rsid w:val="00264228"/>
    <w:rsid w:val="00264334"/>
    <w:rsid w:val="0026473E"/>
    <w:rsid w:val="00264D9F"/>
    <w:rsid w:val="00266214"/>
    <w:rsid w:val="00267354"/>
    <w:rsid w:val="00267C83"/>
    <w:rsid w:val="0027144F"/>
    <w:rsid w:val="00271813"/>
    <w:rsid w:val="00271F3A"/>
    <w:rsid w:val="0027222C"/>
    <w:rsid w:val="00273278"/>
    <w:rsid w:val="002737F4"/>
    <w:rsid w:val="0027664B"/>
    <w:rsid w:val="00277B9E"/>
    <w:rsid w:val="002805F5"/>
    <w:rsid w:val="00280751"/>
    <w:rsid w:val="0028280A"/>
    <w:rsid w:val="00285B2D"/>
    <w:rsid w:val="00286ACD"/>
    <w:rsid w:val="00287838"/>
    <w:rsid w:val="002907B5"/>
    <w:rsid w:val="002911CE"/>
    <w:rsid w:val="00292EB7"/>
    <w:rsid w:val="002933F0"/>
    <w:rsid w:val="002938F4"/>
    <w:rsid w:val="0029581F"/>
    <w:rsid w:val="00296227"/>
    <w:rsid w:val="00296F44"/>
    <w:rsid w:val="0029777D"/>
    <w:rsid w:val="002A055E"/>
    <w:rsid w:val="002A1CDB"/>
    <w:rsid w:val="002A1D4E"/>
    <w:rsid w:val="002A2869"/>
    <w:rsid w:val="002A3901"/>
    <w:rsid w:val="002A578E"/>
    <w:rsid w:val="002B06B3"/>
    <w:rsid w:val="002B24D6"/>
    <w:rsid w:val="002B4EBC"/>
    <w:rsid w:val="002B68FB"/>
    <w:rsid w:val="002C41E6"/>
    <w:rsid w:val="002C57CA"/>
    <w:rsid w:val="002D071A"/>
    <w:rsid w:val="002D34B2"/>
    <w:rsid w:val="002D48B0"/>
    <w:rsid w:val="002D5B37"/>
    <w:rsid w:val="002D624A"/>
    <w:rsid w:val="002D7637"/>
    <w:rsid w:val="002E04D9"/>
    <w:rsid w:val="002E0D42"/>
    <w:rsid w:val="002E17F2"/>
    <w:rsid w:val="002E41D7"/>
    <w:rsid w:val="002E63DC"/>
    <w:rsid w:val="002E7712"/>
    <w:rsid w:val="002E7CAE"/>
    <w:rsid w:val="002F0378"/>
    <w:rsid w:val="002F13E4"/>
    <w:rsid w:val="002F2771"/>
    <w:rsid w:val="002F37A9"/>
    <w:rsid w:val="002F5F47"/>
    <w:rsid w:val="002F7BE5"/>
    <w:rsid w:val="00301CE6"/>
    <w:rsid w:val="0030256B"/>
    <w:rsid w:val="003034D8"/>
    <w:rsid w:val="0030501F"/>
    <w:rsid w:val="00307BA1"/>
    <w:rsid w:val="00311702"/>
    <w:rsid w:val="00311E82"/>
    <w:rsid w:val="003138DA"/>
    <w:rsid w:val="00313FD6"/>
    <w:rsid w:val="003143BD"/>
    <w:rsid w:val="00314D73"/>
    <w:rsid w:val="00315363"/>
    <w:rsid w:val="00316AF6"/>
    <w:rsid w:val="00320160"/>
    <w:rsid w:val="003203ED"/>
    <w:rsid w:val="00322C9F"/>
    <w:rsid w:val="003245EC"/>
    <w:rsid w:val="00324D23"/>
    <w:rsid w:val="00326251"/>
    <w:rsid w:val="00331751"/>
    <w:rsid w:val="0033282E"/>
    <w:rsid w:val="00334579"/>
    <w:rsid w:val="00335858"/>
    <w:rsid w:val="00336BDA"/>
    <w:rsid w:val="003412D8"/>
    <w:rsid w:val="00342BD7"/>
    <w:rsid w:val="00346DB5"/>
    <w:rsid w:val="003477B1"/>
    <w:rsid w:val="00357380"/>
    <w:rsid w:val="003602D9"/>
    <w:rsid w:val="003604CE"/>
    <w:rsid w:val="00360C2E"/>
    <w:rsid w:val="003636C2"/>
    <w:rsid w:val="00370B24"/>
    <w:rsid w:val="00370E47"/>
    <w:rsid w:val="00372479"/>
    <w:rsid w:val="003742AC"/>
    <w:rsid w:val="00376C5E"/>
    <w:rsid w:val="00377CE1"/>
    <w:rsid w:val="00381D74"/>
    <w:rsid w:val="0038289D"/>
    <w:rsid w:val="00385BF0"/>
    <w:rsid w:val="00386A83"/>
    <w:rsid w:val="0039062A"/>
    <w:rsid w:val="0039170D"/>
    <w:rsid w:val="0039186F"/>
    <w:rsid w:val="00392DE4"/>
    <w:rsid w:val="003939FF"/>
    <w:rsid w:val="003948ED"/>
    <w:rsid w:val="003A2223"/>
    <w:rsid w:val="003A2A0F"/>
    <w:rsid w:val="003A38BB"/>
    <w:rsid w:val="003A45A1"/>
    <w:rsid w:val="003A4ED4"/>
    <w:rsid w:val="003A5B0A"/>
    <w:rsid w:val="003A6BAC"/>
    <w:rsid w:val="003A70A4"/>
    <w:rsid w:val="003A790F"/>
    <w:rsid w:val="003A7EF3"/>
    <w:rsid w:val="003B093E"/>
    <w:rsid w:val="003B159C"/>
    <w:rsid w:val="003B20E6"/>
    <w:rsid w:val="003B369F"/>
    <w:rsid w:val="003B36A3"/>
    <w:rsid w:val="003B4374"/>
    <w:rsid w:val="003B4D81"/>
    <w:rsid w:val="003B64BB"/>
    <w:rsid w:val="003B7FE5"/>
    <w:rsid w:val="003C11C8"/>
    <w:rsid w:val="003C1822"/>
    <w:rsid w:val="003C2702"/>
    <w:rsid w:val="003C6307"/>
    <w:rsid w:val="003C7076"/>
    <w:rsid w:val="003C7806"/>
    <w:rsid w:val="003D109F"/>
    <w:rsid w:val="003D15D8"/>
    <w:rsid w:val="003D2478"/>
    <w:rsid w:val="003D3C45"/>
    <w:rsid w:val="003D5B1F"/>
    <w:rsid w:val="003E15FA"/>
    <w:rsid w:val="003E1667"/>
    <w:rsid w:val="003E55E4"/>
    <w:rsid w:val="003E5D8B"/>
    <w:rsid w:val="003E74E3"/>
    <w:rsid w:val="003E77A5"/>
    <w:rsid w:val="003F05C7"/>
    <w:rsid w:val="003F28A0"/>
    <w:rsid w:val="003F2CD4"/>
    <w:rsid w:val="003F556E"/>
    <w:rsid w:val="003F6BBE"/>
    <w:rsid w:val="004000E8"/>
    <w:rsid w:val="00402E2B"/>
    <w:rsid w:val="0040512B"/>
    <w:rsid w:val="00405CA5"/>
    <w:rsid w:val="00407CD3"/>
    <w:rsid w:val="00410134"/>
    <w:rsid w:val="00410B72"/>
    <w:rsid w:val="00410F18"/>
    <w:rsid w:val="00411327"/>
    <w:rsid w:val="0041263E"/>
    <w:rsid w:val="0041357B"/>
    <w:rsid w:val="00413AAC"/>
    <w:rsid w:val="00413E92"/>
    <w:rsid w:val="00421105"/>
    <w:rsid w:val="00422AA4"/>
    <w:rsid w:val="004242F4"/>
    <w:rsid w:val="00427248"/>
    <w:rsid w:val="00427704"/>
    <w:rsid w:val="0043208F"/>
    <w:rsid w:val="00432ECF"/>
    <w:rsid w:val="00433C6A"/>
    <w:rsid w:val="004349C1"/>
    <w:rsid w:val="004361F8"/>
    <w:rsid w:val="004365D0"/>
    <w:rsid w:val="004372D1"/>
    <w:rsid w:val="00437447"/>
    <w:rsid w:val="004374B1"/>
    <w:rsid w:val="00440DED"/>
    <w:rsid w:val="00441A5D"/>
    <w:rsid w:val="00441A92"/>
    <w:rsid w:val="004424D1"/>
    <w:rsid w:val="004431DC"/>
    <w:rsid w:val="00444F56"/>
    <w:rsid w:val="00446488"/>
    <w:rsid w:val="004517AA"/>
    <w:rsid w:val="004519DA"/>
    <w:rsid w:val="00452CAC"/>
    <w:rsid w:val="0045375E"/>
    <w:rsid w:val="00457565"/>
    <w:rsid w:val="00457B71"/>
    <w:rsid w:val="00457CB3"/>
    <w:rsid w:val="0046160A"/>
    <w:rsid w:val="00464689"/>
    <w:rsid w:val="004661F1"/>
    <w:rsid w:val="004669E2"/>
    <w:rsid w:val="00470C31"/>
    <w:rsid w:val="00471408"/>
    <w:rsid w:val="00471DE0"/>
    <w:rsid w:val="00472860"/>
    <w:rsid w:val="004734D0"/>
    <w:rsid w:val="00473501"/>
    <w:rsid w:val="0047556B"/>
    <w:rsid w:val="0047684C"/>
    <w:rsid w:val="00476AC3"/>
    <w:rsid w:val="00477768"/>
    <w:rsid w:val="004816BB"/>
    <w:rsid w:val="004827A0"/>
    <w:rsid w:val="0049143F"/>
    <w:rsid w:val="004924B1"/>
    <w:rsid w:val="00492B7C"/>
    <w:rsid w:val="00492BC5"/>
    <w:rsid w:val="0049455A"/>
    <w:rsid w:val="004964F1"/>
    <w:rsid w:val="00497574"/>
    <w:rsid w:val="004A16BC"/>
    <w:rsid w:val="004A2B94"/>
    <w:rsid w:val="004A6E54"/>
    <w:rsid w:val="004B3EB8"/>
    <w:rsid w:val="004B411A"/>
    <w:rsid w:val="004B598C"/>
    <w:rsid w:val="004B6F6A"/>
    <w:rsid w:val="004B6FC1"/>
    <w:rsid w:val="004B7C0C"/>
    <w:rsid w:val="004C177A"/>
    <w:rsid w:val="004C2B98"/>
    <w:rsid w:val="004C3898"/>
    <w:rsid w:val="004C5568"/>
    <w:rsid w:val="004D36B1"/>
    <w:rsid w:val="004D5F14"/>
    <w:rsid w:val="004D7EBD"/>
    <w:rsid w:val="004E2680"/>
    <w:rsid w:val="004E28F9"/>
    <w:rsid w:val="004E462E"/>
    <w:rsid w:val="004E56DC"/>
    <w:rsid w:val="004E6A17"/>
    <w:rsid w:val="004E76F4"/>
    <w:rsid w:val="004F0B4E"/>
    <w:rsid w:val="004F0B6C"/>
    <w:rsid w:val="004F12FC"/>
    <w:rsid w:val="004F2078"/>
    <w:rsid w:val="004F4DA3"/>
    <w:rsid w:val="004F7E0A"/>
    <w:rsid w:val="00500614"/>
    <w:rsid w:val="005013A3"/>
    <w:rsid w:val="0050429E"/>
    <w:rsid w:val="00506557"/>
    <w:rsid w:val="0050677A"/>
    <w:rsid w:val="005108D8"/>
    <w:rsid w:val="005116F9"/>
    <w:rsid w:val="005130D7"/>
    <w:rsid w:val="005133E4"/>
    <w:rsid w:val="005153A7"/>
    <w:rsid w:val="0052125F"/>
    <w:rsid w:val="005219CF"/>
    <w:rsid w:val="00522E6E"/>
    <w:rsid w:val="00524B0D"/>
    <w:rsid w:val="00526B34"/>
    <w:rsid w:val="005278E9"/>
    <w:rsid w:val="00530226"/>
    <w:rsid w:val="00533278"/>
    <w:rsid w:val="00534B59"/>
    <w:rsid w:val="00536759"/>
    <w:rsid w:val="00537C62"/>
    <w:rsid w:val="00541FDF"/>
    <w:rsid w:val="00544829"/>
    <w:rsid w:val="0054498C"/>
    <w:rsid w:val="0054514E"/>
    <w:rsid w:val="00546970"/>
    <w:rsid w:val="00551375"/>
    <w:rsid w:val="00553B14"/>
    <w:rsid w:val="00554E19"/>
    <w:rsid w:val="005552FD"/>
    <w:rsid w:val="0056121F"/>
    <w:rsid w:val="005637C1"/>
    <w:rsid w:val="005661C7"/>
    <w:rsid w:val="005665B6"/>
    <w:rsid w:val="00567782"/>
    <w:rsid w:val="00572505"/>
    <w:rsid w:val="00573CFC"/>
    <w:rsid w:val="00582434"/>
    <w:rsid w:val="00582809"/>
    <w:rsid w:val="00584F8C"/>
    <w:rsid w:val="00585381"/>
    <w:rsid w:val="005855C0"/>
    <w:rsid w:val="00586AE1"/>
    <w:rsid w:val="00587160"/>
    <w:rsid w:val="0058798C"/>
    <w:rsid w:val="005900FA"/>
    <w:rsid w:val="005935A4"/>
    <w:rsid w:val="005948C2"/>
    <w:rsid w:val="00595DCA"/>
    <w:rsid w:val="00596403"/>
    <w:rsid w:val="0059779B"/>
    <w:rsid w:val="005A209A"/>
    <w:rsid w:val="005A3E51"/>
    <w:rsid w:val="005A5F7C"/>
    <w:rsid w:val="005A662D"/>
    <w:rsid w:val="005A7BA4"/>
    <w:rsid w:val="005B0C45"/>
    <w:rsid w:val="005B1409"/>
    <w:rsid w:val="005B145B"/>
    <w:rsid w:val="005B2109"/>
    <w:rsid w:val="005B35D7"/>
    <w:rsid w:val="005B392A"/>
    <w:rsid w:val="005B3AA3"/>
    <w:rsid w:val="005B4EBA"/>
    <w:rsid w:val="005B6F83"/>
    <w:rsid w:val="005C0A62"/>
    <w:rsid w:val="005C0FF0"/>
    <w:rsid w:val="005C1C22"/>
    <w:rsid w:val="005C560F"/>
    <w:rsid w:val="005C74FB"/>
    <w:rsid w:val="005D0639"/>
    <w:rsid w:val="005D1602"/>
    <w:rsid w:val="005D3279"/>
    <w:rsid w:val="005D5791"/>
    <w:rsid w:val="005E385F"/>
    <w:rsid w:val="005E5B81"/>
    <w:rsid w:val="005E77A5"/>
    <w:rsid w:val="005F2CB1"/>
    <w:rsid w:val="005F3025"/>
    <w:rsid w:val="005F585F"/>
    <w:rsid w:val="005F618C"/>
    <w:rsid w:val="005F6506"/>
    <w:rsid w:val="005F70BD"/>
    <w:rsid w:val="0060093C"/>
    <w:rsid w:val="00600DAE"/>
    <w:rsid w:val="00600F45"/>
    <w:rsid w:val="0060283C"/>
    <w:rsid w:val="00604F14"/>
    <w:rsid w:val="006114C1"/>
    <w:rsid w:val="006116EA"/>
    <w:rsid w:val="00611B83"/>
    <w:rsid w:val="0061260F"/>
    <w:rsid w:val="00613257"/>
    <w:rsid w:val="00620A71"/>
    <w:rsid w:val="00620C26"/>
    <w:rsid w:val="00620D80"/>
    <w:rsid w:val="006234A6"/>
    <w:rsid w:val="00626C7E"/>
    <w:rsid w:val="00630001"/>
    <w:rsid w:val="006302FB"/>
    <w:rsid w:val="006311B3"/>
    <w:rsid w:val="0063284C"/>
    <w:rsid w:val="0063349B"/>
    <w:rsid w:val="00636398"/>
    <w:rsid w:val="006368D3"/>
    <w:rsid w:val="00636F83"/>
    <w:rsid w:val="006377EC"/>
    <w:rsid w:val="0064151F"/>
    <w:rsid w:val="00641533"/>
    <w:rsid w:val="0064208D"/>
    <w:rsid w:val="00642139"/>
    <w:rsid w:val="00643475"/>
    <w:rsid w:val="0064396A"/>
    <w:rsid w:val="0064624E"/>
    <w:rsid w:val="00650AB9"/>
    <w:rsid w:val="00655733"/>
    <w:rsid w:val="00655ACD"/>
    <w:rsid w:val="00656A92"/>
    <w:rsid w:val="00656DDE"/>
    <w:rsid w:val="0066011D"/>
    <w:rsid w:val="006607C0"/>
    <w:rsid w:val="006613A6"/>
    <w:rsid w:val="006627A2"/>
    <w:rsid w:val="006634E6"/>
    <w:rsid w:val="00663FA8"/>
    <w:rsid w:val="006655EE"/>
    <w:rsid w:val="00666425"/>
    <w:rsid w:val="00667E5E"/>
    <w:rsid w:val="00667EE7"/>
    <w:rsid w:val="00670922"/>
    <w:rsid w:val="00670BE1"/>
    <w:rsid w:val="0067218F"/>
    <w:rsid w:val="006729DF"/>
    <w:rsid w:val="006741F2"/>
    <w:rsid w:val="00674CC3"/>
    <w:rsid w:val="00675C72"/>
    <w:rsid w:val="006771F9"/>
    <w:rsid w:val="006776D7"/>
    <w:rsid w:val="00681003"/>
    <w:rsid w:val="006817C9"/>
    <w:rsid w:val="00683171"/>
    <w:rsid w:val="00683ECE"/>
    <w:rsid w:val="006917CF"/>
    <w:rsid w:val="006946D8"/>
    <w:rsid w:val="00695FC2"/>
    <w:rsid w:val="00696949"/>
    <w:rsid w:val="00697052"/>
    <w:rsid w:val="006A191A"/>
    <w:rsid w:val="006A23A2"/>
    <w:rsid w:val="006A46FB"/>
    <w:rsid w:val="006A5E28"/>
    <w:rsid w:val="006A654D"/>
    <w:rsid w:val="006A697B"/>
    <w:rsid w:val="006A7AFF"/>
    <w:rsid w:val="006B0137"/>
    <w:rsid w:val="006B05F5"/>
    <w:rsid w:val="006B1816"/>
    <w:rsid w:val="006B2099"/>
    <w:rsid w:val="006B2DF3"/>
    <w:rsid w:val="006B50CF"/>
    <w:rsid w:val="006C00BE"/>
    <w:rsid w:val="006C03B8"/>
    <w:rsid w:val="006C5D82"/>
    <w:rsid w:val="006C5EC9"/>
    <w:rsid w:val="006C6059"/>
    <w:rsid w:val="006C6D28"/>
    <w:rsid w:val="006C7522"/>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869"/>
    <w:rsid w:val="0070346E"/>
    <w:rsid w:val="00704400"/>
    <w:rsid w:val="00704EDB"/>
    <w:rsid w:val="00706101"/>
    <w:rsid w:val="00707072"/>
    <w:rsid w:val="00707D61"/>
    <w:rsid w:val="00710913"/>
    <w:rsid w:val="00712287"/>
    <w:rsid w:val="00712471"/>
    <w:rsid w:val="00712772"/>
    <w:rsid w:val="007148D3"/>
    <w:rsid w:val="00715B9A"/>
    <w:rsid w:val="00716F0D"/>
    <w:rsid w:val="00717EE0"/>
    <w:rsid w:val="00721B32"/>
    <w:rsid w:val="007257D0"/>
    <w:rsid w:val="00726EA6"/>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5D4D"/>
    <w:rsid w:val="00747BA1"/>
    <w:rsid w:val="00747D8B"/>
    <w:rsid w:val="00751228"/>
    <w:rsid w:val="00754561"/>
    <w:rsid w:val="007571E1"/>
    <w:rsid w:val="007604B2"/>
    <w:rsid w:val="00760703"/>
    <w:rsid w:val="0076159B"/>
    <w:rsid w:val="00761E1D"/>
    <w:rsid w:val="00762C84"/>
    <w:rsid w:val="00764EF2"/>
    <w:rsid w:val="00765281"/>
    <w:rsid w:val="00766BAD"/>
    <w:rsid w:val="00767B2E"/>
    <w:rsid w:val="007729A2"/>
    <w:rsid w:val="00774E2D"/>
    <w:rsid w:val="007755F2"/>
    <w:rsid w:val="00776971"/>
    <w:rsid w:val="00780A80"/>
    <w:rsid w:val="0078169B"/>
    <w:rsid w:val="0078177E"/>
    <w:rsid w:val="007824F5"/>
    <w:rsid w:val="0078304C"/>
    <w:rsid w:val="00783673"/>
    <w:rsid w:val="00783BD1"/>
    <w:rsid w:val="00785490"/>
    <w:rsid w:val="00787105"/>
    <w:rsid w:val="0079093C"/>
    <w:rsid w:val="007925EA"/>
    <w:rsid w:val="007928DD"/>
    <w:rsid w:val="00793765"/>
    <w:rsid w:val="00793CD8"/>
    <w:rsid w:val="00794552"/>
    <w:rsid w:val="00795C92"/>
    <w:rsid w:val="00796231"/>
    <w:rsid w:val="00797173"/>
    <w:rsid w:val="007A128A"/>
    <w:rsid w:val="007A1CB3"/>
    <w:rsid w:val="007A306F"/>
    <w:rsid w:val="007A43A6"/>
    <w:rsid w:val="007A44B6"/>
    <w:rsid w:val="007A58A6"/>
    <w:rsid w:val="007B0FBF"/>
    <w:rsid w:val="007B20A2"/>
    <w:rsid w:val="007B2399"/>
    <w:rsid w:val="007B23C8"/>
    <w:rsid w:val="007B23E1"/>
    <w:rsid w:val="007B3BA7"/>
    <w:rsid w:val="007B3D2D"/>
    <w:rsid w:val="007B50AE"/>
    <w:rsid w:val="007B51DF"/>
    <w:rsid w:val="007B78B1"/>
    <w:rsid w:val="007C05DD"/>
    <w:rsid w:val="007C3D18"/>
    <w:rsid w:val="007C45F9"/>
    <w:rsid w:val="007C5582"/>
    <w:rsid w:val="007C60BF"/>
    <w:rsid w:val="007C64CE"/>
    <w:rsid w:val="007C6A07"/>
    <w:rsid w:val="007C75A1"/>
    <w:rsid w:val="007C77A5"/>
    <w:rsid w:val="007D0277"/>
    <w:rsid w:val="007D04E5"/>
    <w:rsid w:val="007D5901"/>
    <w:rsid w:val="007D7526"/>
    <w:rsid w:val="007E439F"/>
    <w:rsid w:val="007E4610"/>
    <w:rsid w:val="007E4715"/>
    <w:rsid w:val="007E505B"/>
    <w:rsid w:val="007E7091"/>
    <w:rsid w:val="007F0D3F"/>
    <w:rsid w:val="007F5602"/>
    <w:rsid w:val="007F694E"/>
    <w:rsid w:val="00803FAE"/>
    <w:rsid w:val="00804020"/>
    <w:rsid w:val="0080605F"/>
    <w:rsid w:val="00807786"/>
    <w:rsid w:val="00810500"/>
    <w:rsid w:val="008107F4"/>
    <w:rsid w:val="00811FCB"/>
    <w:rsid w:val="00814167"/>
    <w:rsid w:val="00814544"/>
    <w:rsid w:val="008158D6"/>
    <w:rsid w:val="00817196"/>
    <w:rsid w:val="00817D50"/>
    <w:rsid w:val="008226DD"/>
    <w:rsid w:val="008235DB"/>
    <w:rsid w:val="00824AB4"/>
    <w:rsid w:val="00825C42"/>
    <w:rsid w:val="00825D25"/>
    <w:rsid w:val="00827B7D"/>
    <w:rsid w:val="00827D6F"/>
    <w:rsid w:val="008314F2"/>
    <w:rsid w:val="00834D8C"/>
    <w:rsid w:val="008376AC"/>
    <w:rsid w:val="008431F2"/>
    <w:rsid w:val="008444E8"/>
    <w:rsid w:val="00844AF6"/>
    <w:rsid w:val="00844E80"/>
    <w:rsid w:val="00846FE7"/>
    <w:rsid w:val="00847062"/>
    <w:rsid w:val="008553C7"/>
    <w:rsid w:val="00856911"/>
    <w:rsid w:val="00861556"/>
    <w:rsid w:val="008625B1"/>
    <w:rsid w:val="00862C67"/>
    <w:rsid w:val="008677FD"/>
    <w:rsid w:val="008706D4"/>
    <w:rsid w:val="00870F8A"/>
    <w:rsid w:val="008719A4"/>
    <w:rsid w:val="00871D23"/>
    <w:rsid w:val="00874312"/>
    <w:rsid w:val="0087437C"/>
    <w:rsid w:val="00875CD7"/>
    <w:rsid w:val="00876B4D"/>
    <w:rsid w:val="00877F18"/>
    <w:rsid w:val="00881AC7"/>
    <w:rsid w:val="00885C9B"/>
    <w:rsid w:val="00892133"/>
    <w:rsid w:val="008941E3"/>
    <w:rsid w:val="00894A88"/>
    <w:rsid w:val="00895386"/>
    <w:rsid w:val="008A21FF"/>
    <w:rsid w:val="008A2CE2"/>
    <w:rsid w:val="008A30AC"/>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D1A"/>
    <w:rsid w:val="008E065E"/>
    <w:rsid w:val="008E0927"/>
    <w:rsid w:val="008E1909"/>
    <w:rsid w:val="008E2D36"/>
    <w:rsid w:val="008E4CBF"/>
    <w:rsid w:val="008F0F40"/>
    <w:rsid w:val="008F17C1"/>
    <w:rsid w:val="008F1C4E"/>
    <w:rsid w:val="008F1EAB"/>
    <w:rsid w:val="008F33DC"/>
    <w:rsid w:val="008F43B7"/>
    <w:rsid w:val="008F477F"/>
    <w:rsid w:val="008F7755"/>
    <w:rsid w:val="00901CF2"/>
    <w:rsid w:val="00902350"/>
    <w:rsid w:val="0090336B"/>
    <w:rsid w:val="009053AA"/>
    <w:rsid w:val="00906939"/>
    <w:rsid w:val="009100F1"/>
    <w:rsid w:val="00910B7D"/>
    <w:rsid w:val="00910E87"/>
    <w:rsid w:val="009117F7"/>
    <w:rsid w:val="00911AA0"/>
    <w:rsid w:val="00911DFB"/>
    <w:rsid w:val="009139D9"/>
    <w:rsid w:val="00914A48"/>
    <w:rsid w:val="00914AD8"/>
    <w:rsid w:val="0091543C"/>
    <w:rsid w:val="00916079"/>
    <w:rsid w:val="00917CE9"/>
    <w:rsid w:val="0092075B"/>
    <w:rsid w:val="00920BF2"/>
    <w:rsid w:val="00922010"/>
    <w:rsid w:val="00927244"/>
    <w:rsid w:val="00927420"/>
    <w:rsid w:val="00931BD9"/>
    <w:rsid w:val="009368F3"/>
    <w:rsid w:val="00936ED2"/>
    <w:rsid w:val="0093745C"/>
    <w:rsid w:val="0093778B"/>
    <w:rsid w:val="00941636"/>
    <w:rsid w:val="00943742"/>
    <w:rsid w:val="009439F2"/>
    <w:rsid w:val="00943B70"/>
    <w:rsid w:val="00945C05"/>
    <w:rsid w:val="00946945"/>
    <w:rsid w:val="00946F8D"/>
    <w:rsid w:val="00947713"/>
    <w:rsid w:val="00950DE7"/>
    <w:rsid w:val="00953920"/>
    <w:rsid w:val="00953D47"/>
    <w:rsid w:val="009552E3"/>
    <w:rsid w:val="0095633E"/>
    <w:rsid w:val="0095681E"/>
    <w:rsid w:val="009572D4"/>
    <w:rsid w:val="00961921"/>
    <w:rsid w:val="0096430A"/>
    <w:rsid w:val="009652B6"/>
    <w:rsid w:val="0096554B"/>
    <w:rsid w:val="0096584A"/>
    <w:rsid w:val="009668CC"/>
    <w:rsid w:val="00967E15"/>
    <w:rsid w:val="00967EA2"/>
    <w:rsid w:val="00971F08"/>
    <w:rsid w:val="009750F7"/>
    <w:rsid w:val="00975678"/>
    <w:rsid w:val="0097603D"/>
    <w:rsid w:val="00976949"/>
    <w:rsid w:val="00980477"/>
    <w:rsid w:val="00984D1E"/>
    <w:rsid w:val="00985253"/>
    <w:rsid w:val="009853B3"/>
    <w:rsid w:val="00986689"/>
    <w:rsid w:val="00990630"/>
    <w:rsid w:val="00991761"/>
    <w:rsid w:val="0099259D"/>
    <w:rsid w:val="00994DCA"/>
    <w:rsid w:val="009960EC"/>
    <w:rsid w:val="009970DD"/>
    <w:rsid w:val="009A0FBA"/>
    <w:rsid w:val="009A1601"/>
    <w:rsid w:val="009A1635"/>
    <w:rsid w:val="009A29E9"/>
    <w:rsid w:val="009A3BB6"/>
    <w:rsid w:val="009A40AD"/>
    <w:rsid w:val="009A462D"/>
    <w:rsid w:val="009A5CBA"/>
    <w:rsid w:val="009B1262"/>
    <w:rsid w:val="009B1F30"/>
    <w:rsid w:val="009B23C5"/>
    <w:rsid w:val="009B3AC2"/>
    <w:rsid w:val="009B4DF4"/>
    <w:rsid w:val="009B564E"/>
    <w:rsid w:val="009B685F"/>
    <w:rsid w:val="009B7E87"/>
    <w:rsid w:val="009C0169"/>
    <w:rsid w:val="009C1202"/>
    <w:rsid w:val="009C403E"/>
    <w:rsid w:val="009C6500"/>
    <w:rsid w:val="009C66C0"/>
    <w:rsid w:val="009D22F1"/>
    <w:rsid w:val="009D2888"/>
    <w:rsid w:val="009D43D0"/>
    <w:rsid w:val="009D4FF0"/>
    <w:rsid w:val="009D703C"/>
    <w:rsid w:val="009D718F"/>
    <w:rsid w:val="009E068F"/>
    <w:rsid w:val="009E14E0"/>
    <w:rsid w:val="009E35DB"/>
    <w:rsid w:val="009E47A3"/>
    <w:rsid w:val="009F08F3"/>
    <w:rsid w:val="009F344F"/>
    <w:rsid w:val="009F354A"/>
    <w:rsid w:val="009F63EB"/>
    <w:rsid w:val="00A031D8"/>
    <w:rsid w:val="00A03456"/>
    <w:rsid w:val="00A03D4B"/>
    <w:rsid w:val="00A048A8"/>
    <w:rsid w:val="00A04F49"/>
    <w:rsid w:val="00A05077"/>
    <w:rsid w:val="00A133D4"/>
    <w:rsid w:val="00A13E54"/>
    <w:rsid w:val="00A14B9B"/>
    <w:rsid w:val="00A14FAC"/>
    <w:rsid w:val="00A15E17"/>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1E2B"/>
    <w:rsid w:val="00A45B74"/>
    <w:rsid w:val="00A469FB"/>
    <w:rsid w:val="00A46F01"/>
    <w:rsid w:val="00A504E0"/>
    <w:rsid w:val="00A52E1D"/>
    <w:rsid w:val="00A54FCD"/>
    <w:rsid w:val="00A60E05"/>
    <w:rsid w:val="00A60ED7"/>
    <w:rsid w:val="00A61499"/>
    <w:rsid w:val="00A62A77"/>
    <w:rsid w:val="00A63483"/>
    <w:rsid w:val="00A657D7"/>
    <w:rsid w:val="00A660AC"/>
    <w:rsid w:val="00A67403"/>
    <w:rsid w:val="00A67E6C"/>
    <w:rsid w:val="00A71B99"/>
    <w:rsid w:val="00A739D0"/>
    <w:rsid w:val="00A761D4"/>
    <w:rsid w:val="00A77EC4"/>
    <w:rsid w:val="00A845E3"/>
    <w:rsid w:val="00A85D00"/>
    <w:rsid w:val="00A87B64"/>
    <w:rsid w:val="00A92879"/>
    <w:rsid w:val="00A93AB2"/>
    <w:rsid w:val="00A9442A"/>
    <w:rsid w:val="00A9495C"/>
    <w:rsid w:val="00A94AFD"/>
    <w:rsid w:val="00A9756F"/>
    <w:rsid w:val="00AA016F"/>
    <w:rsid w:val="00AA1ED6"/>
    <w:rsid w:val="00AA51D6"/>
    <w:rsid w:val="00AB0BC8"/>
    <w:rsid w:val="00AB11CA"/>
    <w:rsid w:val="00AB14D9"/>
    <w:rsid w:val="00AB1916"/>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E0C35"/>
    <w:rsid w:val="00AE27AC"/>
    <w:rsid w:val="00AE40E0"/>
    <w:rsid w:val="00AE4DBA"/>
    <w:rsid w:val="00AE4F07"/>
    <w:rsid w:val="00AF1C5D"/>
    <w:rsid w:val="00AF1D4C"/>
    <w:rsid w:val="00AF217B"/>
    <w:rsid w:val="00AF397D"/>
    <w:rsid w:val="00AF42D7"/>
    <w:rsid w:val="00B006FE"/>
    <w:rsid w:val="00B007CB"/>
    <w:rsid w:val="00B02AA9"/>
    <w:rsid w:val="00B02FA3"/>
    <w:rsid w:val="00B03416"/>
    <w:rsid w:val="00B05084"/>
    <w:rsid w:val="00B05C1D"/>
    <w:rsid w:val="00B11625"/>
    <w:rsid w:val="00B1390A"/>
    <w:rsid w:val="00B157F9"/>
    <w:rsid w:val="00B16314"/>
    <w:rsid w:val="00B20256"/>
    <w:rsid w:val="00B20D09"/>
    <w:rsid w:val="00B21C9C"/>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888"/>
    <w:rsid w:val="00B45A52"/>
    <w:rsid w:val="00B46175"/>
    <w:rsid w:val="00B474E2"/>
    <w:rsid w:val="00B51828"/>
    <w:rsid w:val="00B548B7"/>
    <w:rsid w:val="00B5618A"/>
    <w:rsid w:val="00B64407"/>
    <w:rsid w:val="00B664C7"/>
    <w:rsid w:val="00B6747D"/>
    <w:rsid w:val="00B674A0"/>
    <w:rsid w:val="00B70235"/>
    <w:rsid w:val="00B713D8"/>
    <w:rsid w:val="00B73802"/>
    <w:rsid w:val="00B739F6"/>
    <w:rsid w:val="00B76029"/>
    <w:rsid w:val="00B80C98"/>
    <w:rsid w:val="00B81A6C"/>
    <w:rsid w:val="00B83390"/>
    <w:rsid w:val="00B85728"/>
    <w:rsid w:val="00B85DE5"/>
    <w:rsid w:val="00B90F73"/>
    <w:rsid w:val="00B93B59"/>
    <w:rsid w:val="00B9406A"/>
    <w:rsid w:val="00B96693"/>
    <w:rsid w:val="00BA2280"/>
    <w:rsid w:val="00BA2A08"/>
    <w:rsid w:val="00BA3972"/>
    <w:rsid w:val="00BA56D2"/>
    <w:rsid w:val="00BA76E0"/>
    <w:rsid w:val="00BB1975"/>
    <w:rsid w:val="00BB25C7"/>
    <w:rsid w:val="00BB2A25"/>
    <w:rsid w:val="00BB42D4"/>
    <w:rsid w:val="00BB51E9"/>
    <w:rsid w:val="00BC05C5"/>
    <w:rsid w:val="00BC0FDC"/>
    <w:rsid w:val="00BC2246"/>
    <w:rsid w:val="00BC2B8F"/>
    <w:rsid w:val="00BC3053"/>
    <w:rsid w:val="00BC44CD"/>
    <w:rsid w:val="00BC4D2E"/>
    <w:rsid w:val="00BC5648"/>
    <w:rsid w:val="00BC6C61"/>
    <w:rsid w:val="00BD48AC"/>
    <w:rsid w:val="00BD5F1A"/>
    <w:rsid w:val="00BD7915"/>
    <w:rsid w:val="00BE0A23"/>
    <w:rsid w:val="00BE0C49"/>
    <w:rsid w:val="00BE1234"/>
    <w:rsid w:val="00BE24F3"/>
    <w:rsid w:val="00BE2FA6"/>
    <w:rsid w:val="00BE333F"/>
    <w:rsid w:val="00BE7406"/>
    <w:rsid w:val="00BE7449"/>
    <w:rsid w:val="00BE7603"/>
    <w:rsid w:val="00BF2A6D"/>
    <w:rsid w:val="00BF3279"/>
    <w:rsid w:val="00BF349E"/>
    <w:rsid w:val="00BF6FEC"/>
    <w:rsid w:val="00BF74C7"/>
    <w:rsid w:val="00C015F1"/>
    <w:rsid w:val="00C01F33"/>
    <w:rsid w:val="00C02CC6"/>
    <w:rsid w:val="00C03E7B"/>
    <w:rsid w:val="00C040F7"/>
    <w:rsid w:val="00C044AB"/>
    <w:rsid w:val="00C049FB"/>
    <w:rsid w:val="00C05706"/>
    <w:rsid w:val="00C05F52"/>
    <w:rsid w:val="00C0713F"/>
    <w:rsid w:val="00C07377"/>
    <w:rsid w:val="00C07DF2"/>
    <w:rsid w:val="00C10478"/>
    <w:rsid w:val="00C12107"/>
    <w:rsid w:val="00C14CA5"/>
    <w:rsid w:val="00C14D4B"/>
    <w:rsid w:val="00C154BB"/>
    <w:rsid w:val="00C22CC6"/>
    <w:rsid w:val="00C23410"/>
    <w:rsid w:val="00C27019"/>
    <w:rsid w:val="00C279B5"/>
    <w:rsid w:val="00C27C45"/>
    <w:rsid w:val="00C36357"/>
    <w:rsid w:val="00C3719D"/>
    <w:rsid w:val="00C377E7"/>
    <w:rsid w:val="00C37CB2"/>
    <w:rsid w:val="00C46C8A"/>
    <w:rsid w:val="00C473A5"/>
    <w:rsid w:val="00C54995"/>
    <w:rsid w:val="00C54D41"/>
    <w:rsid w:val="00C60783"/>
    <w:rsid w:val="00C60B63"/>
    <w:rsid w:val="00C61313"/>
    <w:rsid w:val="00C61EB3"/>
    <w:rsid w:val="00C64672"/>
    <w:rsid w:val="00C70697"/>
    <w:rsid w:val="00C718C3"/>
    <w:rsid w:val="00C72093"/>
    <w:rsid w:val="00C72EF4"/>
    <w:rsid w:val="00C744FE"/>
    <w:rsid w:val="00C75D2F"/>
    <w:rsid w:val="00C767BE"/>
    <w:rsid w:val="00C76E3C"/>
    <w:rsid w:val="00C77775"/>
    <w:rsid w:val="00C802A4"/>
    <w:rsid w:val="00C81568"/>
    <w:rsid w:val="00C81B00"/>
    <w:rsid w:val="00C83D61"/>
    <w:rsid w:val="00C86A15"/>
    <w:rsid w:val="00C9027A"/>
    <w:rsid w:val="00C9068E"/>
    <w:rsid w:val="00C9369F"/>
    <w:rsid w:val="00C93814"/>
    <w:rsid w:val="00C93C4B"/>
    <w:rsid w:val="00C944AB"/>
    <w:rsid w:val="00C95B40"/>
    <w:rsid w:val="00C95F46"/>
    <w:rsid w:val="00C965AF"/>
    <w:rsid w:val="00C966F9"/>
    <w:rsid w:val="00CA1ED8"/>
    <w:rsid w:val="00CA599F"/>
    <w:rsid w:val="00CB1A4F"/>
    <w:rsid w:val="00CB1F63"/>
    <w:rsid w:val="00CB26EC"/>
    <w:rsid w:val="00CB7170"/>
    <w:rsid w:val="00CC040E"/>
    <w:rsid w:val="00CC111F"/>
    <w:rsid w:val="00CC2011"/>
    <w:rsid w:val="00CC36D4"/>
    <w:rsid w:val="00CC3EA0"/>
    <w:rsid w:val="00CC6E83"/>
    <w:rsid w:val="00CC7B45"/>
    <w:rsid w:val="00CD1188"/>
    <w:rsid w:val="00CD2ED1"/>
    <w:rsid w:val="00CD337B"/>
    <w:rsid w:val="00CD37EE"/>
    <w:rsid w:val="00CD40EA"/>
    <w:rsid w:val="00CD57EF"/>
    <w:rsid w:val="00CE0424"/>
    <w:rsid w:val="00CE0990"/>
    <w:rsid w:val="00CE121D"/>
    <w:rsid w:val="00CE1828"/>
    <w:rsid w:val="00CE2BC5"/>
    <w:rsid w:val="00CE5CD3"/>
    <w:rsid w:val="00CE67B4"/>
    <w:rsid w:val="00CE6F28"/>
    <w:rsid w:val="00CE7561"/>
    <w:rsid w:val="00CF1354"/>
    <w:rsid w:val="00CF17E3"/>
    <w:rsid w:val="00CF3B1F"/>
    <w:rsid w:val="00CF3BF6"/>
    <w:rsid w:val="00CF625B"/>
    <w:rsid w:val="00CF687E"/>
    <w:rsid w:val="00D0349B"/>
    <w:rsid w:val="00D0593B"/>
    <w:rsid w:val="00D10249"/>
    <w:rsid w:val="00D115C3"/>
    <w:rsid w:val="00D11897"/>
    <w:rsid w:val="00D12E7A"/>
    <w:rsid w:val="00D130DD"/>
    <w:rsid w:val="00D13135"/>
    <w:rsid w:val="00D13E4E"/>
    <w:rsid w:val="00D165C4"/>
    <w:rsid w:val="00D21F8C"/>
    <w:rsid w:val="00D239A7"/>
    <w:rsid w:val="00D23F47"/>
    <w:rsid w:val="00D257CC"/>
    <w:rsid w:val="00D25A6F"/>
    <w:rsid w:val="00D25EC6"/>
    <w:rsid w:val="00D27589"/>
    <w:rsid w:val="00D278EF"/>
    <w:rsid w:val="00D32B81"/>
    <w:rsid w:val="00D36E71"/>
    <w:rsid w:val="00D37D87"/>
    <w:rsid w:val="00D40B33"/>
    <w:rsid w:val="00D4318F"/>
    <w:rsid w:val="00D438BF"/>
    <w:rsid w:val="00D440F8"/>
    <w:rsid w:val="00D449F5"/>
    <w:rsid w:val="00D50EFF"/>
    <w:rsid w:val="00D546FF"/>
    <w:rsid w:val="00D55AD5"/>
    <w:rsid w:val="00D576CA"/>
    <w:rsid w:val="00D57826"/>
    <w:rsid w:val="00D60FC3"/>
    <w:rsid w:val="00D61AF5"/>
    <w:rsid w:val="00D652B5"/>
    <w:rsid w:val="00D6571C"/>
    <w:rsid w:val="00D66155"/>
    <w:rsid w:val="00D708B0"/>
    <w:rsid w:val="00D72D1E"/>
    <w:rsid w:val="00D73247"/>
    <w:rsid w:val="00D77B1D"/>
    <w:rsid w:val="00D8021F"/>
    <w:rsid w:val="00D80383"/>
    <w:rsid w:val="00D80961"/>
    <w:rsid w:val="00D823C6"/>
    <w:rsid w:val="00D8327F"/>
    <w:rsid w:val="00D86CA3"/>
    <w:rsid w:val="00D871CE"/>
    <w:rsid w:val="00D914F4"/>
    <w:rsid w:val="00D9196D"/>
    <w:rsid w:val="00D92982"/>
    <w:rsid w:val="00D9423B"/>
    <w:rsid w:val="00D96376"/>
    <w:rsid w:val="00D973B9"/>
    <w:rsid w:val="00DA305E"/>
    <w:rsid w:val="00DA4441"/>
    <w:rsid w:val="00DA487D"/>
    <w:rsid w:val="00DA5417"/>
    <w:rsid w:val="00DA56E8"/>
    <w:rsid w:val="00DB0A9F"/>
    <w:rsid w:val="00DB3229"/>
    <w:rsid w:val="00DB351B"/>
    <w:rsid w:val="00DB377D"/>
    <w:rsid w:val="00DC2D36"/>
    <w:rsid w:val="00DC2EC6"/>
    <w:rsid w:val="00DC3809"/>
    <w:rsid w:val="00DC53EF"/>
    <w:rsid w:val="00DD4C6E"/>
    <w:rsid w:val="00DE5608"/>
    <w:rsid w:val="00DE58D0"/>
    <w:rsid w:val="00DE654F"/>
    <w:rsid w:val="00DF0B6E"/>
    <w:rsid w:val="00DF0FC7"/>
    <w:rsid w:val="00DF136C"/>
    <w:rsid w:val="00DF15E0"/>
    <w:rsid w:val="00DF163D"/>
    <w:rsid w:val="00DF37A0"/>
    <w:rsid w:val="00DF393F"/>
    <w:rsid w:val="00DF50ED"/>
    <w:rsid w:val="00E01D30"/>
    <w:rsid w:val="00E02945"/>
    <w:rsid w:val="00E04D47"/>
    <w:rsid w:val="00E105FF"/>
    <w:rsid w:val="00E110E7"/>
    <w:rsid w:val="00E11B20"/>
    <w:rsid w:val="00E13104"/>
    <w:rsid w:val="00E17FA2"/>
    <w:rsid w:val="00E21790"/>
    <w:rsid w:val="00E22330"/>
    <w:rsid w:val="00E2263D"/>
    <w:rsid w:val="00E22AD2"/>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46F1"/>
    <w:rsid w:val="00E46347"/>
    <w:rsid w:val="00E46886"/>
    <w:rsid w:val="00E47AEF"/>
    <w:rsid w:val="00E51B4A"/>
    <w:rsid w:val="00E51D65"/>
    <w:rsid w:val="00E521D2"/>
    <w:rsid w:val="00E522D3"/>
    <w:rsid w:val="00E53B75"/>
    <w:rsid w:val="00E54A28"/>
    <w:rsid w:val="00E54E3B"/>
    <w:rsid w:val="00E57565"/>
    <w:rsid w:val="00E60397"/>
    <w:rsid w:val="00E62C5D"/>
    <w:rsid w:val="00E63838"/>
    <w:rsid w:val="00E64434"/>
    <w:rsid w:val="00E67C51"/>
    <w:rsid w:val="00E717FF"/>
    <w:rsid w:val="00E72EFC"/>
    <w:rsid w:val="00E73218"/>
    <w:rsid w:val="00E758EC"/>
    <w:rsid w:val="00E762EF"/>
    <w:rsid w:val="00E8234C"/>
    <w:rsid w:val="00E83980"/>
    <w:rsid w:val="00E83AA9"/>
    <w:rsid w:val="00E84C21"/>
    <w:rsid w:val="00E85928"/>
    <w:rsid w:val="00E87822"/>
    <w:rsid w:val="00E90395"/>
    <w:rsid w:val="00E90E49"/>
    <w:rsid w:val="00E917F9"/>
    <w:rsid w:val="00E9291C"/>
    <w:rsid w:val="00E93FFE"/>
    <w:rsid w:val="00E947A5"/>
    <w:rsid w:val="00E94F8A"/>
    <w:rsid w:val="00E97C07"/>
    <w:rsid w:val="00EA1CAE"/>
    <w:rsid w:val="00EA71D3"/>
    <w:rsid w:val="00EA7A41"/>
    <w:rsid w:val="00EB077B"/>
    <w:rsid w:val="00EB2FC8"/>
    <w:rsid w:val="00EB4EA2"/>
    <w:rsid w:val="00EC24C1"/>
    <w:rsid w:val="00EC24D5"/>
    <w:rsid w:val="00EC27C6"/>
    <w:rsid w:val="00EC32CB"/>
    <w:rsid w:val="00EC4207"/>
    <w:rsid w:val="00EC5653"/>
    <w:rsid w:val="00EC71CE"/>
    <w:rsid w:val="00ED1006"/>
    <w:rsid w:val="00ED320C"/>
    <w:rsid w:val="00ED50A7"/>
    <w:rsid w:val="00ED62D7"/>
    <w:rsid w:val="00ED7EDB"/>
    <w:rsid w:val="00EF0347"/>
    <w:rsid w:val="00EF18FE"/>
    <w:rsid w:val="00EF33F3"/>
    <w:rsid w:val="00EF4409"/>
    <w:rsid w:val="00EF5787"/>
    <w:rsid w:val="00EF60D0"/>
    <w:rsid w:val="00F02689"/>
    <w:rsid w:val="00F0528D"/>
    <w:rsid w:val="00F06C67"/>
    <w:rsid w:val="00F06DFD"/>
    <w:rsid w:val="00F071D1"/>
    <w:rsid w:val="00F07533"/>
    <w:rsid w:val="00F10629"/>
    <w:rsid w:val="00F11948"/>
    <w:rsid w:val="00F13291"/>
    <w:rsid w:val="00F15740"/>
    <w:rsid w:val="00F15FA5"/>
    <w:rsid w:val="00F209B7"/>
    <w:rsid w:val="00F2376F"/>
    <w:rsid w:val="00F243D8"/>
    <w:rsid w:val="00F25708"/>
    <w:rsid w:val="00F2595F"/>
    <w:rsid w:val="00F27D35"/>
    <w:rsid w:val="00F30828"/>
    <w:rsid w:val="00F313D6"/>
    <w:rsid w:val="00F32354"/>
    <w:rsid w:val="00F3413F"/>
    <w:rsid w:val="00F40F0C"/>
    <w:rsid w:val="00F413B0"/>
    <w:rsid w:val="00F438A9"/>
    <w:rsid w:val="00F4766C"/>
    <w:rsid w:val="00F5060E"/>
    <w:rsid w:val="00F507D1"/>
    <w:rsid w:val="00F50CC1"/>
    <w:rsid w:val="00F51658"/>
    <w:rsid w:val="00F519CE"/>
    <w:rsid w:val="00F51ADA"/>
    <w:rsid w:val="00F52196"/>
    <w:rsid w:val="00F60203"/>
    <w:rsid w:val="00F607C5"/>
    <w:rsid w:val="00F60DEA"/>
    <w:rsid w:val="00F60FDE"/>
    <w:rsid w:val="00F612E6"/>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380"/>
    <w:rsid w:val="00FA0839"/>
    <w:rsid w:val="00FA2BB3"/>
    <w:rsid w:val="00FA556F"/>
    <w:rsid w:val="00FB0AA6"/>
    <w:rsid w:val="00FB4C80"/>
    <w:rsid w:val="00FB5B3C"/>
    <w:rsid w:val="00FB6A6A"/>
    <w:rsid w:val="00FC57CA"/>
    <w:rsid w:val="00FC6042"/>
    <w:rsid w:val="00FC7429"/>
    <w:rsid w:val="00FD07F6"/>
    <w:rsid w:val="00FD1132"/>
    <w:rsid w:val="00FD1EC8"/>
    <w:rsid w:val="00FD2CC8"/>
    <w:rsid w:val="00FD39C8"/>
    <w:rsid w:val="00FD46A7"/>
    <w:rsid w:val="00FD47ED"/>
    <w:rsid w:val="00FD4CF9"/>
    <w:rsid w:val="00FD6687"/>
    <w:rsid w:val="00FD74DB"/>
    <w:rsid w:val="00FD7660"/>
    <w:rsid w:val="00FD7F55"/>
    <w:rsid w:val="00FE0655"/>
    <w:rsid w:val="00FE07C0"/>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16654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1008</Words>
  <Characters>5750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27</cp:revision>
  <cp:lastPrinted>2008-01-31T16:09:00Z</cp:lastPrinted>
  <dcterms:created xsi:type="dcterms:W3CDTF">2024-01-31T02:10:00Z</dcterms:created>
  <dcterms:modified xsi:type="dcterms:W3CDTF">2024-02-19T02:01:00Z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